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72847" w14:textId="77777777" w:rsidR="006B5294" w:rsidRPr="005215FD" w:rsidRDefault="006B5294" w:rsidP="006B5294">
      <w:pPr>
        <w:rPr>
          <w:rFonts w:cs="B Nazanin"/>
          <w:rtl/>
        </w:rPr>
      </w:pPr>
    </w:p>
    <w:p w14:paraId="5C3720A8" w14:textId="1F7B27B3" w:rsidR="006B5294" w:rsidRDefault="00C22C4F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 xml:space="preserve"> </w:t>
      </w:r>
      <w:r w:rsidR="006B5294" w:rsidRPr="005215FD">
        <w:rPr>
          <w:rFonts w:cs="B Nazanin" w:hint="cs"/>
          <w:rtl/>
        </w:rPr>
        <w:t xml:space="preserve">ثبت </w:t>
      </w:r>
      <w:r w:rsidR="00476FED">
        <w:rPr>
          <w:rFonts w:cs="B Nazanin"/>
        </w:rPr>
        <w:t xml:space="preserve"> </w:t>
      </w:r>
      <w:r w:rsidR="00476FED">
        <w:rPr>
          <w:rFonts w:cs="B Nazanin" w:hint="cs"/>
          <w:rtl/>
          <w:lang w:bidi="fa-IR"/>
        </w:rPr>
        <w:t xml:space="preserve">خرید و </w:t>
      </w:r>
      <w:r w:rsidR="006B5294" w:rsidRPr="005215FD">
        <w:rPr>
          <w:rFonts w:cs="B Nazanin" w:hint="cs"/>
          <w:rtl/>
        </w:rPr>
        <w:t xml:space="preserve">برگشت </w:t>
      </w:r>
      <w:r w:rsidR="00476FED">
        <w:rPr>
          <w:rFonts w:cs="B Nazanin" w:hint="cs"/>
          <w:rtl/>
        </w:rPr>
        <w:t>از خرید و</w:t>
      </w:r>
      <w:r w:rsidR="006B5294" w:rsidRPr="005215FD">
        <w:rPr>
          <w:rFonts w:cs="B Nazanin" w:hint="cs"/>
          <w:rtl/>
        </w:rPr>
        <w:t xml:space="preserve"> انبار</w:t>
      </w:r>
      <w:r w:rsidR="00476FED">
        <w:rPr>
          <w:rFonts w:cs="B Nazanin" w:hint="cs"/>
          <w:rtl/>
        </w:rPr>
        <w:t xml:space="preserve"> گردانی</w:t>
      </w:r>
    </w:p>
    <w:p w14:paraId="53039E1C" w14:textId="72FE2003" w:rsidR="00287BC6" w:rsidRPr="005215FD" w:rsidRDefault="00C22C4F" w:rsidP="00287BC6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 xml:space="preserve"> </w:t>
      </w:r>
      <w:r w:rsidR="00287BC6">
        <w:rPr>
          <w:rFonts w:cs="B Nazanin" w:hint="cs"/>
          <w:rtl/>
        </w:rPr>
        <w:t>ثبت های اختصاصی نظیر حقوق و دستمزد ، استهلاک و ...</w:t>
      </w:r>
    </w:p>
    <w:p w14:paraId="49ECBD46" w14:textId="47B33925" w:rsidR="00085794" w:rsidRPr="005215FD" w:rsidRDefault="00085794" w:rsidP="000857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 xml:space="preserve"> اعتبار مالیاتی تامین ک</w:t>
      </w:r>
      <w:r w:rsidR="006D36AA">
        <w:rPr>
          <w:rFonts w:cs="B Nazanin" w:hint="cs"/>
          <w:rtl/>
        </w:rPr>
        <w:t>نند</w:t>
      </w:r>
      <w:r w:rsidRPr="005215FD">
        <w:rPr>
          <w:rFonts w:cs="B Nazanin" w:hint="cs"/>
          <w:rtl/>
        </w:rPr>
        <w:t>ه گان</w:t>
      </w:r>
    </w:p>
    <w:p w14:paraId="3F74E246" w14:textId="259F9760" w:rsidR="006B5294" w:rsidRPr="006D36AA" w:rsidRDefault="006B5294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انجام اصلاحیه های واحد</w:t>
      </w:r>
    </w:p>
    <w:p w14:paraId="02196296" w14:textId="6D92EFA9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دریافت کلیه نامه ها و مرسولات پستی</w:t>
      </w:r>
      <w:r w:rsidR="006D36AA">
        <w:rPr>
          <w:rFonts w:cs="B Nazanin" w:hint="cs"/>
          <w:rtl/>
        </w:rPr>
        <w:t xml:space="preserve"> و ارجاع به واحد مربوطه</w:t>
      </w:r>
    </w:p>
    <w:p w14:paraId="22E7CF17" w14:textId="12EE4C71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رفع مغایرت با تامین کننده</w:t>
      </w:r>
      <w:r w:rsidR="006D36AA">
        <w:rPr>
          <w:rFonts w:cs="B Nazanin" w:hint="cs"/>
          <w:rtl/>
        </w:rPr>
        <w:t xml:space="preserve"> و اشخاص بصورت دوره ای</w:t>
      </w:r>
    </w:p>
    <w:p w14:paraId="32005A7C" w14:textId="0A2B2BEF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 xml:space="preserve">اعتبار سنجی </w:t>
      </w:r>
      <w:r w:rsidR="00476FED">
        <w:rPr>
          <w:rFonts w:cs="B Nazanin" w:hint="cs"/>
          <w:rtl/>
          <w:lang w:bidi="fa-IR"/>
        </w:rPr>
        <w:t>اشخاص</w:t>
      </w:r>
    </w:p>
    <w:p w14:paraId="529C0935" w14:textId="4151B2DC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محاسبات حقوق و دستمزد</w:t>
      </w:r>
    </w:p>
    <w:p w14:paraId="45DAB583" w14:textId="3D429DC3" w:rsidR="006D36AA" w:rsidRDefault="006D36AA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 xml:space="preserve">کنترل و </w:t>
      </w:r>
      <w:r w:rsidR="006B5294" w:rsidRPr="005215FD">
        <w:rPr>
          <w:rFonts w:cs="B Nazanin" w:hint="cs"/>
          <w:rtl/>
        </w:rPr>
        <w:t xml:space="preserve">ارسال لیست بیمه </w:t>
      </w:r>
      <w:r>
        <w:rPr>
          <w:rFonts w:cs="B Nazanin" w:hint="cs"/>
          <w:rtl/>
        </w:rPr>
        <w:t>پرسنل</w:t>
      </w:r>
    </w:p>
    <w:p w14:paraId="471A1F01" w14:textId="1DE8F88D" w:rsidR="006B5294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کنترل گزارشات فصلی و ارسال آن</w:t>
      </w:r>
    </w:p>
    <w:p w14:paraId="4535818D" w14:textId="5467670B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کنترل</w:t>
      </w:r>
      <w:r w:rsidR="00C22C4F">
        <w:rPr>
          <w:rFonts w:cs="B Nazanin" w:hint="cs"/>
          <w:rtl/>
        </w:rPr>
        <w:t xml:space="preserve"> و ارسال</w:t>
      </w:r>
      <w:r>
        <w:rPr>
          <w:rFonts w:cs="B Nazanin" w:hint="cs"/>
          <w:rtl/>
        </w:rPr>
        <w:t xml:space="preserve"> ارزش افزوده و ارسال اظهارنامه آن</w:t>
      </w:r>
    </w:p>
    <w:p w14:paraId="29F085C7" w14:textId="35FAC061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برنامه ریزی، تهیه و تدوین اطلاعات  اظهارنامه عملکرد</w:t>
      </w:r>
    </w:p>
    <w:p w14:paraId="6ABB642D" w14:textId="13A2BBB2" w:rsidR="006D36AA" w:rsidRPr="005215FD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بودجه بندی سازمانی با هماهنگی واحد فروش و تامین</w:t>
      </w:r>
    </w:p>
    <w:p w14:paraId="502440A7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تهیه گزارشات مدیریتی</w:t>
      </w:r>
    </w:p>
    <w:p w14:paraId="19D137F6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کنترل مغایرات بانکی و حسابها</w:t>
      </w:r>
    </w:p>
    <w:p w14:paraId="0A5CA46C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ثبت اعلامیه بدهکار،بستانکار</w:t>
      </w:r>
    </w:p>
    <w:p w14:paraId="1F1C84B9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تعاریف و کدینگ سیستم</w:t>
      </w:r>
    </w:p>
    <w:p w14:paraId="740B7953" w14:textId="596727C0" w:rsidR="006B5294" w:rsidRPr="006D36AA" w:rsidRDefault="008B4484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 xml:space="preserve">کنترل و </w:t>
      </w:r>
      <w:r w:rsidR="006B5294" w:rsidRPr="005215FD">
        <w:rPr>
          <w:rFonts w:cs="B Nazanin" w:hint="cs"/>
          <w:rtl/>
        </w:rPr>
        <w:t>تبدیل اسناد موقت به دائم</w:t>
      </w:r>
    </w:p>
    <w:p w14:paraId="773A5312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بایگانی اسناد چکهای در جریان وصول</w:t>
      </w:r>
    </w:p>
    <w:p w14:paraId="1391C55D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تایید یه های هرگونه پرداخت</w:t>
      </w:r>
      <w:r w:rsidRPr="005215FD">
        <w:rPr>
          <w:rFonts w:cs="B Nazanin"/>
        </w:rPr>
        <w:t xml:space="preserve"> </w:t>
      </w:r>
      <w:r w:rsidRPr="005215FD">
        <w:rPr>
          <w:rFonts w:cs="B Nazanin" w:hint="cs"/>
          <w:rtl/>
          <w:lang w:bidi="fa-IR"/>
        </w:rPr>
        <w:t xml:space="preserve"> چک، حواله ، نقدی و تنخواه</w:t>
      </w:r>
    </w:p>
    <w:p w14:paraId="5A4D42F2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تایید یه اسناد حسابداری واحد ها</w:t>
      </w:r>
    </w:p>
    <w:p w14:paraId="610E26AA" w14:textId="77777777" w:rsidR="006B5294" w:rsidRPr="005215FD" w:rsidRDefault="006B5294" w:rsidP="006B529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انتقالی های بین بانکی</w:t>
      </w:r>
    </w:p>
    <w:p w14:paraId="76EE1F0C" w14:textId="77777777" w:rsidR="008B4484" w:rsidRPr="005215FD" w:rsidRDefault="008B4484" w:rsidP="008B448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دریافت و بررسی گزارشات روزانه واحد</w:t>
      </w:r>
    </w:p>
    <w:p w14:paraId="282A00A7" w14:textId="77777777" w:rsidR="008B4484" w:rsidRPr="005215FD" w:rsidRDefault="008B4484" w:rsidP="008B448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اختصاص و تایید تنخواه و نوع واگذاری چکها و وجوه</w:t>
      </w:r>
    </w:p>
    <w:p w14:paraId="6E67D2B8" w14:textId="77777777" w:rsidR="008B4484" w:rsidRPr="005215FD" w:rsidRDefault="008B4484" w:rsidP="008B4484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215FD">
        <w:rPr>
          <w:rFonts w:cs="B Nazanin" w:hint="cs"/>
          <w:rtl/>
        </w:rPr>
        <w:t>تحویل چکها و وجوه مربوطه از سرپرستی (دو مرتبه در هفته)</w:t>
      </w:r>
    </w:p>
    <w:p w14:paraId="200BC4B2" w14:textId="55654134" w:rsidR="008B4484" w:rsidRDefault="009001EF" w:rsidP="008B4484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قیمت گذاری کالاها</w:t>
      </w:r>
      <w:r w:rsidR="006D36AA">
        <w:rPr>
          <w:rFonts w:cs="B Nazanin" w:hint="cs"/>
          <w:rtl/>
        </w:rPr>
        <w:t xml:space="preserve"> و نظارت بر نوع فروش</w:t>
      </w:r>
    </w:p>
    <w:p w14:paraId="28835C7B" w14:textId="78450616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ایجاد هماهنگی بین واحد حسابداری و فروش</w:t>
      </w:r>
    </w:p>
    <w:p w14:paraId="0B076691" w14:textId="2B2402F6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ایجاد فرایند های سازمانی واحد حسابداری</w:t>
      </w:r>
    </w:p>
    <w:p w14:paraId="234E1438" w14:textId="204F5499" w:rsidR="004B1BDF" w:rsidRPr="004B1BDF" w:rsidRDefault="006D36AA" w:rsidP="004B1BDF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تجزیه و تحلیل بنیادی و تکنیکال واحد با هدف سود آوری سازمان</w:t>
      </w:r>
    </w:p>
    <w:p w14:paraId="47DBDB26" w14:textId="0CC560A9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ارائه مشاوره های مالی به مدیریت</w:t>
      </w:r>
    </w:p>
    <w:p w14:paraId="0B19F0FD" w14:textId="4AFB3503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برنامه ریزی و تصمیم گیری در خصوص سرمایه گذاری ها</w:t>
      </w:r>
    </w:p>
    <w:p w14:paraId="222D8038" w14:textId="1BDF874D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برنامه ریزی و هماهنگی های تامین مالی</w:t>
      </w:r>
    </w:p>
    <w:p w14:paraId="69564FA4" w14:textId="5C739EFD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برنامه ریزی و کنترل اعتبار مشتریان</w:t>
      </w:r>
    </w:p>
    <w:p w14:paraId="71F05B47" w14:textId="535996EB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lastRenderedPageBreak/>
        <w:t>پیگیری و کنترل</w:t>
      </w:r>
      <w:r w:rsidR="00287BC6">
        <w:rPr>
          <w:rFonts w:cs="B Nazanin" w:hint="cs"/>
          <w:rtl/>
        </w:rPr>
        <w:t xml:space="preserve"> دوره ای</w:t>
      </w:r>
      <w:r>
        <w:rPr>
          <w:rFonts w:cs="B Nazanin" w:hint="cs"/>
          <w:rtl/>
        </w:rPr>
        <w:t xml:space="preserve"> ثبت های حسابداری</w:t>
      </w:r>
    </w:p>
    <w:p w14:paraId="0F22B767" w14:textId="1A1B2C41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نظارت بر پلاک کوبی اموال و برنامه ریزی جهت نگهداری صحیح دارایی های شرکت</w:t>
      </w:r>
    </w:p>
    <w:p w14:paraId="5E417772" w14:textId="1A23E874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نظارت و کنترل بر اجرای قوانین توسط واحد حسابداری و سایر واحد ها</w:t>
      </w:r>
    </w:p>
    <w:p w14:paraId="6E9972D2" w14:textId="1EF3BAC7" w:rsidR="006D36AA" w:rsidRDefault="006D36AA" w:rsidP="006D36AA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نظارت و کنترل هزینه های واحد</w:t>
      </w:r>
    </w:p>
    <w:p w14:paraId="07513871" w14:textId="6B25E520" w:rsidR="00262F67" w:rsidRDefault="00262F67" w:rsidP="00262F67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 xml:space="preserve">تکمیل و بروز رسانی </w:t>
      </w:r>
      <w:r>
        <w:rPr>
          <w:rFonts w:cs="B Nazanin"/>
        </w:rPr>
        <w:t>KPI</w:t>
      </w:r>
      <w:r>
        <w:rPr>
          <w:rFonts w:cs="B Nazanin" w:hint="cs"/>
          <w:rtl/>
          <w:lang w:bidi="fa-IR"/>
        </w:rPr>
        <w:t xml:space="preserve"> پرسنل</w:t>
      </w:r>
    </w:p>
    <w:p w14:paraId="0AA5008C" w14:textId="15F39DB1" w:rsidR="00287BC6" w:rsidRDefault="00287BC6" w:rsidP="00287BC6">
      <w:pPr>
        <w:pStyle w:val="ListParagraph"/>
        <w:numPr>
          <w:ilvl w:val="0"/>
          <w:numId w:val="1"/>
        </w:numPr>
        <w:bidi/>
        <w:rPr>
          <w:rFonts w:cs="B Nazanin"/>
        </w:rPr>
      </w:pPr>
      <w:r>
        <w:rPr>
          <w:rFonts w:cs="B Nazanin" w:hint="cs"/>
          <w:rtl/>
        </w:rPr>
        <w:t>تنظیم صورت های مالی سازمان</w:t>
      </w:r>
    </w:p>
    <w:p w14:paraId="47ED4697" w14:textId="77777777" w:rsidR="001F093E" w:rsidRDefault="001F093E" w:rsidP="001F093E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6248BC">
        <w:rPr>
          <w:rFonts w:cs="B Nazanin" w:hint="cs"/>
          <w:rtl/>
          <w:lang w:bidi="fa-IR"/>
        </w:rPr>
        <w:t>رعایت</w:t>
      </w:r>
      <w:r w:rsidRPr="006248BC">
        <w:rPr>
          <w:rFonts w:cs="B Nazanin"/>
          <w:rtl/>
          <w:lang w:bidi="fa-IR"/>
        </w:rPr>
        <w:t xml:space="preserve"> </w:t>
      </w:r>
      <w:r w:rsidRPr="006248BC">
        <w:rPr>
          <w:rFonts w:cs="B Nazanin" w:hint="cs"/>
          <w:rtl/>
          <w:lang w:bidi="fa-IR"/>
        </w:rPr>
        <w:t>اصول</w:t>
      </w:r>
      <w:r w:rsidRPr="006248BC">
        <w:rPr>
          <w:rFonts w:cs="B Nazanin"/>
          <w:rtl/>
          <w:lang w:bidi="fa-IR"/>
        </w:rPr>
        <w:t xml:space="preserve"> </w:t>
      </w:r>
      <w:r w:rsidRPr="006248BC">
        <w:rPr>
          <w:rFonts w:cs="B Nazanin" w:hint="cs"/>
          <w:rtl/>
          <w:lang w:bidi="fa-IR"/>
        </w:rPr>
        <w:t>اخلاق</w:t>
      </w:r>
      <w:r w:rsidRPr="006248BC">
        <w:rPr>
          <w:rFonts w:cs="B Nazanin"/>
          <w:rtl/>
          <w:lang w:bidi="fa-IR"/>
        </w:rPr>
        <w:t xml:space="preserve"> </w:t>
      </w:r>
      <w:r w:rsidRPr="006248BC">
        <w:rPr>
          <w:rFonts w:cs="B Nazanin" w:hint="cs"/>
          <w:rtl/>
          <w:lang w:bidi="fa-IR"/>
        </w:rPr>
        <w:t>حرفه</w:t>
      </w:r>
      <w:r w:rsidRPr="006248BC">
        <w:rPr>
          <w:rFonts w:cs="B Nazanin"/>
          <w:rtl/>
          <w:lang w:bidi="fa-IR"/>
        </w:rPr>
        <w:t xml:space="preserve"> </w:t>
      </w:r>
      <w:r w:rsidRPr="006248BC">
        <w:rPr>
          <w:rFonts w:cs="B Nazanin" w:hint="cs"/>
          <w:rtl/>
          <w:lang w:bidi="fa-IR"/>
        </w:rPr>
        <w:t>ای</w:t>
      </w:r>
    </w:p>
    <w:p w14:paraId="35AC42C8" w14:textId="0B046818" w:rsidR="006D36AA" w:rsidRPr="001F093E" w:rsidRDefault="001F093E" w:rsidP="001F093E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6248BC">
        <w:rPr>
          <w:rFonts w:cs="B Nazanin" w:hint="cs"/>
          <w:rtl/>
          <w:lang w:bidi="fa-IR"/>
        </w:rPr>
        <w:t xml:space="preserve">گزارش </w:t>
      </w:r>
      <w:r>
        <w:rPr>
          <w:rFonts w:cs="B Nazanin" w:hint="cs"/>
          <w:rtl/>
          <w:lang w:bidi="fa-IR"/>
        </w:rPr>
        <w:t>هفتگی</w:t>
      </w:r>
      <w:r w:rsidRPr="006248BC">
        <w:rPr>
          <w:rFonts w:cs="B Nazanin" w:hint="cs"/>
          <w:rtl/>
          <w:lang w:bidi="fa-IR"/>
        </w:rPr>
        <w:t xml:space="preserve"> فعالیت واحد به مدیر </w:t>
      </w:r>
      <w:r w:rsidR="00C22C4F">
        <w:rPr>
          <w:rFonts w:cs="B Nazanin" w:hint="cs"/>
          <w:rtl/>
          <w:lang w:bidi="fa-IR"/>
        </w:rPr>
        <w:t>مالی</w:t>
      </w:r>
    </w:p>
    <w:sectPr w:rsidR="006D36AA" w:rsidRPr="001F093E" w:rsidSect="003E751C">
      <w:headerReference w:type="default" r:id="rId7"/>
      <w:pgSz w:w="12240" w:h="15840" w:code="1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435ED" w14:textId="77777777" w:rsidR="006C60A1" w:rsidRDefault="006C60A1" w:rsidP="006B5294">
      <w:pPr>
        <w:spacing w:after="0" w:line="240" w:lineRule="auto"/>
      </w:pPr>
      <w:r>
        <w:separator/>
      </w:r>
    </w:p>
  </w:endnote>
  <w:endnote w:type="continuationSeparator" w:id="0">
    <w:p w14:paraId="4BEAD9DA" w14:textId="77777777" w:rsidR="006C60A1" w:rsidRDefault="006C60A1" w:rsidP="006B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541F5" w14:textId="77777777" w:rsidR="006C60A1" w:rsidRDefault="006C60A1" w:rsidP="006B5294">
      <w:pPr>
        <w:spacing w:after="0" w:line="240" w:lineRule="auto"/>
      </w:pPr>
      <w:r>
        <w:separator/>
      </w:r>
    </w:p>
  </w:footnote>
  <w:footnote w:type="continuationSeparator" w:id="0">
    <w:p w14:paraId="05C9917A" w14:textId="77777777" w:rsidR="006C60A1" w:rsidRDefault="006C60A1" w:rsidP="006B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4"/>
      <w:gridCol w:w="3856"/>
      <w:gridCol w:w="3486"/>
    </w:tblGrid>
    <w:tr w:rsidR="00B5325A" w14:paraId="6E8D211B" w14:textId="77777777" w:rsidTr="00C22C4F">
      <w:trPr>
        <w:trHeight w:val="918"/>
      </w:trPr>
      <w:tc>
        <w:tcPr>
          <w:tcW w:w="3114" w:type="dxa"/>
          <w:vMerge w:val="restart"/>
          <w:vAlign w:val="center"/>
        </w:tcPr>
        <w:p w14:paraId="34434319" w14:textId="475E25BE" w:rsidR="00B5325A" w:rsidRDefault="00C22C4F" w:rsidP="00B5325A">
          <w:pPr>
            <w:bidi/>
            <w:jc w:val="center"/>
            <w:rPr>
              <w:rtl/>
              <w:lang w:bidi="fa-IR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E1A7BAD" wp14:editId="5527D289">
                    <wp:simplePos x="0" y="0"/>
                    <wp:positionH relativeFrom="column">
                      <wp:posOffset>351790</wp:posOffset>
                    </wp:positionH>
                    <wp:positionV relativeFrom="paragraph">
                      <wp:posOffset>9525</wp:posOffset>
                    </wp:positionV>
                    <wp:extent cx="1152525" cy="1133475"/>
                    <wp:effectExtent l="0" t="0" r="28575" b="28575"/>
                    <wp:wrapNone/>
                    <wp:docPr id="3" name="Oval 2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E8D9C8CC-F246-7EE1-F7BA-2FE576CABA95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152525" cy="11334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630892" w14:textId="77777777" w:rsidR="00C22C4F" w:rsidRDefault="00C22C4F" w:rsidP="00C22C4F">
                                <w:pPr>
                                  <w:spacing w:line="256" w:lineRule="auto"/>
                                  <w:jc w:val="center"/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</w:pPr>
                                <w:r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oval w14:anchorId="2E1A7BAD" id="Oval 2" o:spid="_x0000_s1026" style="position:absolute;left:0;text-align:left;margin-left:27.7pt;margin-top:.75pt;width:90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" fillcolor="white [3201]" strokecolor="black [3200]" strokeweight="1pt">
                    <v:stroke joinstyle="miter"/>
                    <v:textbox>
                      <w:txbxContent>
                        <w:p w14:paraId="37630892" w14:textId="77777777" w:rsidR="00C22C4F" w:rsidRDefault="00C22C4F" w:rsidP="00C22C4F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  <w:tc>
        <w:tcPr>
          <w:tcW w:w="3856" w:type="dxa"/>
          <w:vMerge w:val="restart"/>
          <w:vAlign w:val="center"/>
        </w:tcPr>
        <w:p w14:paraId="45BB63E0" w14:textId="20B8605E" w:rsidR="00B5325A" w:rsidRDefault="00B5325A" w:rsidP="00B5325A">
          <w:pPr>
            <w:bidi/>
            <w:jc w:val="center"/>
            <w:rPr>
              <w:rFonts w:cs="B Titr"/>
              <w:sz w:val="36"/>
              <w:szCs w:val="36"/>
              <w:rtl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 xml:space="preserve">وظایف </w:t>
          </w:r>
          <w:r w:rsidR="00C22C4F">
            <w:rPr>
              <w:rFonts w:cs="B Titr" w:hint="cs"/>
              <w:sz w:val="36"/>
              <w:szCs w:val="36"/>
              <w:rtl/>
              <w:lang w:bidi="fa-IR"/>
            </w:rPr>
            <w:t>سرپرست واحد</w:t>
          </w:r>
          <w:r>
            <w:rPr>
              <w:rFonts w:cs="B Titr" w:hint="cs"/>
              <w:sz w:val="36"/>
              <w:szCs w:val="36"/>
              <w:rtl/>
              <w:lang w:bidi="fa-IR"/>
            </w:rPr>
            <w:t xml:space="preserve"> مالی</w:t>
          </w:r>
        </w:p>
        <w:p w14:paraId="1371F804" w14:textId="2C9E7DF3" w:rsidR="00476FED" w:rsidRPr="00C37281" w:rsidRDefault="00C22C4F" w:rsidP="00476FED">
          <w:pPr>
            <w:bidi/>
            <w:jc w:val="center"/>
            <w:rPr>
              <w:rFonts w:cs="B Titr"/>
              <w:sz w:val="36"/>
              <w:szCs w:val="36"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>شرکت -------</w:t>
          </w:r>
        </w:p>
      </w:tc>
      <w:tc>
        <w:tcPr>
          <w:tcW w:w="3486" w:type="dxa"/>
        </w:tcPr>
        <w:p w14:paraId="16447471" w14:textId="13924419" w:rsidR="00B5325A" w:rsidRDefault="00B5325A" w:rsidP="00B5325A">
          <w:pPr>
            <w:bidi/>
            <w:rPr>
              <w:rFonts w:cs="B Titr"/>
              <w:sz w:val="24"/>
              <w:szCs w:val="24"/>
              <w:rtl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تاریخ ابلاغ</w:t>
          </w:r>
          <w:r w:rsidRPr="00B851D0">
            <w:rPr>
              <w:rFonts w:cs="B Titr" w:hint="cs"/>
              <w:sz w:val="24"/>
              <w:szCs w:val="24"/>
              <w:rtl/>
              <w:lang w:bidi="fa-IR"/>
            </w:rPr>
            <w:t xml:space="preserve"> :</w:t>
          </w:r>
          <w:r w:rsidR="00476FED">
            <w:rPr>
              <w:rFonts w:cs="B Titr"/>
              <w:sz w:val="24"/>
              <w:szCs w:val="24"/>
              <w:lang w:bidi="fa-IR"/>
            </w:rPr>
            <w:t xml:space="preserve"> </w:t>
          </w:r>
          <w:r w:rsidR="00C22C4F">
            <w:rPr>
              <w:rFonts w:cs="B Titr" w:hint="cs"/>
              <w:sz w:val="24"/>
              <w:szCs w:val="24"/>
              <w:rtl/>
              <w:lang w:bidi="fa-IR"/>
            </w:rPr>
            <w:t>-------</w:t>
          </w:r>
        </w:p>
        <w:p w14:paraId="5B33D55C" w14:textId="7A6B4016" w:rsidR="00B5325A" w:rsidRPr="00B851D0" w:rsidRDefault="00B5325A" w:rsidP="00B5325A">
          <w:pPr>
            <w:bidi/>
            <w:rPr>
              <w:rFonts w:cs="B Titr"/>
              <w:sz w:val="24"/>
              <w:szCs w:val="24"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بازنگری      :</w:t>
          </w:r>
          <w:r w:rsidR="00476FED">
            <w:rPr>
              <w:rFonts w:cs="B Titr"/>
              <w:sz w:val="24"/>
              <w:szCs w:val="24"/>
              <w:lang w:bidi="fa-IR"/>
            </w:rPr>
            <w:t xml:space="preserve"> 0</w:t>
          </w:r>
        </w:p>
      </w:tc>
    </w:tr>
    <w:tr w:rsidR="00B5325A" w14:paraId="76360D59" w14:textId="77777777" w:rsidTr="00835F50">
      <w:trPr>
        <w:trHeight w:val="918"/>
      </w:trPr>
      <w:tc>
        <w:tcPr>
          <w:tcW w:w="3114" w:type="dxa"/>
          <w:vMerge/>
          <w:vAlign w:val="center"/>
        </w:tcPr>
        <w:p w14:paraId="373BFE39" w14:textId="77777777" w:rsidR="00B5325A" w:rsidRDefault="00B5325A" w:rsidP="00B5325A">
          <w:pPr>
            <w:bidi/>
          </w:pPr>
        </w:p>
      </w:tc>
      <w:tc>
        <w:tcPr>
          <w:tcW w:w="3856" w:type="dxa"/>
          <w:vMerge/>
          <w:vAlign w:val="center"/>
        </w:tcPr>
        <w:p w14:paraId="13949C76" w14:textId="77777777" w:rsidR="00B5325A" w:rsidRDefault="00B5325A" w:rsidP="00B5325A">
          <w:pPr>
            <w:bidi/>
          </w:pPr>
        </w:p>
      </w:tc>
      <w:tc>
        <w:tcPr>
          <w:tcW w:w="3486" w:type="dxa"/>
          <w:vAlign w:val="center"/>
        </w:tcPr>
        <w:p w14:paraId="474326D8" w14:textId="168431ED" w:rsidR="00B5325A" w:rsidRPr="00B851D0" w:rsidRDefault="002B1CB8" w:rsidP="00B5325A">
          <w:pPr>
            <w:bidi/>
            <w:jc w:val="center"/>
            <w:rPr>
              <w:rFonts w:ascii="Andalus" w:hAnsi="Andalus" w:cs="Andalus"/>
              <w:b/>
              <w:bCs/>
              <w:sz w:val="36"/>
              <w:szCs w:val="36"/>
            </w:rPr>
          </w:pPr>
          <w:r>
            <w:rPr>
              <w:rFonts w:ascii="Andalus" w:hAnsi="Andalus" w:cs="Andalus"/>
              <w:b/>
              <w:bCs/>
              <w:sz w:val="36"/>
              <w:szCs w:val="36"/>
            </w:rPr>
            <w:t>Company</w:t>
          </w:r>
        </w:p>
      </w:tc>
    </w:tr>
  </w:tbl>
  <w:p w14:paraId="352D20A2" w14:textId="19DCD182" w:rsidR="006B5294" w:rsidRPr="00B5325A" w:rsidRDefault="006B5294" w:rsidP="00B532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963AE"/>
    <w:multiLevelType w:val="hybridMultilevel"/>
    <w:tmpl w:val="3E187BFC"/>
    <w:lvl w:ilvl="0" w:tplc="C65416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D7319"/>
    <w:multiLevelType w:val="hybridMultilevel"/>
    <w:tmpl w:val="2B082782"/>
    <w:lvl w:ilvl="0" w:tplc="93E666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694838">
    <w:abstractNumId w:val="0"/>
  </w:num>
  <w:num w:numId="2" w16cid:durableId="571895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94"/>
    <w:rsid w:val="00085794"/>
    <w:rsid w:val="001F093E"/>
    <w:rsid w:val="00262F67"/>
    <w:rsid w:val="00287BC6"/>
    <w:rsid w:val="002B1CB8"/>
    <w:rsid w:val="0031415F"/>
    <w:rsid w:val="00321F5B"/>
    <w:rsid w:val="003E751C"/>
    <w:rsid w:val="00476FED"/>
    <w:rsid w:val="004B1BDF"/>
    <w:rsid w:val="005215FD"/>
    <w:rsid w:val="006B5294"/>
    <w:rsid w:val="006C60A1"/>
    <w:rsid w:val="006D36AA"/>
    <w:rsid w:val="006F5D55"/>
    <w:rsid w:val="00731D80"/>
    <w:rsid w:val="00863383"/>
    <w:rsid w:val="008B4484"/>
    <w:rsid w:val="008D1BAD"/>
    <w:rsid w:val="009001EF"/>
    <w:rsid w:val="00B4630C"/>
    <w:rsid w:val="00B5325A"/>
    <w:rsid w:val="00B758DF"/>
    <w:rsid w:val="00C22C4F"/>
    <w:rsid w:val="00DD0B26"/>
    <w:rsid w:val="00E053DC"/>
    <w:rsid w:val="00E807F5"/>
    <w:rsid w:val="00F3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92F932"/>
  <w15:chartTrackingRefBased/>
  <w15:docId w15:val="{99D43CAA-4AA0-4D90-8A09-E2203862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94"/>
  </w:style>
  <w:style w:type="paragraph" w:styleId="Footer">
    <w:name w:val="footer"/>
    <w:basedOn w:val="Normal"/>
    <w:link w:val="FooterChar"/>
    <w:uiPriority w:val="99"/>
    <w:unhideWhenUsed/>
    <w:rsid w:val="006B5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94"/>
  </w:style>
  <w:style w:type="paragraph" w:styleId="ListParagraph">
    <w:name w:val="List Paragraph"/>
    <w:basedOn w:val="Normal"/>
    <w:uiPriority w:val="34"/>
    <w:qFormat/>
    <w:rsid w:val="006B5294"/>
    <w:pPr>
      <w:ind w:left="720"/>
      <w:contextualSpacing/>
    </w:pPr>
  </w:style>
  <w:style w:type="table" w:styleId="TableGrid">
    <w:name w:val="Table Grid"/>
    <w:basedOn w:val="TableNormal"/>
    <w:uiPriority w:val="39"/>
    <w:rsid w:val="00B5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3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dcterms:created xsi:type="dcterms:W3CDTF">2023-09-03T19:11:00Z</dcterms:created>
  <dcterms:modified xsi:type="dcterms:W3CDTF">2024-08-03T22:18:00Z</dcterms:modified>
</cp:coreProperties>
</file>