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13A0D" w14:textId="77777777" w:rsidR="00F56AFB" w:rsidRDefault="00F56AFB" w:rsidP="00F56AFB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14:paraId="47CF3281" w14:textId="77777777" w:rsidR="00F56AFB" w:rsidRDefault="00F56AFB" w:rsidP="00F56AFB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14:paraId="667DE974" w14:textId="77777777" w:rsidR="00F56AFB" w:rsidRDefault="00F56AFB" w:rsidP="00F56AFB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0B897F01" w14:textId="72D16789" w:rsidR="00CD31FF" w:rsidRPr="00F56AFB" w:rsidRDefault="00CD31FF" w:rsidP="00F56AFB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F56AFB">
        <w:rPr>
          <w:rFonts w:cs="B Titr" w:hint="cs"/>
          <w:sz w:val="24"/>
          <w:szCs w:val="24"/>
          <w:rtl/>
          <w:lang w:bidi="fa-IR"/>
        </w:rPr>
        <w:t>پيوست فني شماره</w:t>
      </w:r>
      <w:r w:rsidR="00E107FF" w:rsidRPr="00F56AFB">
        <w:rPr>
          <w:rFonts w:cs="B Titr" w:hint="cs"/>
          <w:sz w:val="24"/>
          <w:szCs w:val="24"/>
          <w:rtl/>
          <w:lang w:bidi="fa-IR"/>
        </w:rPr>
        <w:t xml:space="preserve"> </w:t>
      </w:r>
      <w:r w:rsidR="00C54C61" w:rsidRPr="00F56AFB">
        <w:rPr>
          <w:rFonts w:cs="B Titr" w:hint="cs"/>
          <w:sz w:val="24"/>
          <w:szCs w:val="24"/>
          <w:rtl/>
          <w:lang w:bidi="fa-IR"/>
        </w:rPr>
        <w:t>---</w:t>
      </w:r>
    </w:p>
    <w:p w14:paraId="34DA01C9" w14:textId="77777777" w:rsidR="00CD31FF" w:rsidRPr="00E107FF" w:rsidRDefault="00CD31FF" w:rsidP="00E107FF">
      <w:pPr>
        <w:pStyle w:val="Heading1"/>
        <w:bidi/>
        <w:rPr>
          <w:rtl/>
          <w:lang w:bidi="fa-IR"/>
        </w:rPr>
      </w:pPr>
      <w:r w:rsidRPr="00E107FF">
        <w:rPr>
          <w:rFonts w:hint="cs"/>
          <w:rtl/>
          <w:lang w:bidi="fa-IR"/>
        </w:rPr>
        <w:t>الف ) صدور ضمانت ضمانت نامه به عهده شركت :</w:t>
      </w:r>
    </w:p>
    <w:p w14:paraId="2A834D3E" w14:textId="77777777" w:rsidR="00CD31FF" w:rsidRPr="00E107FF" w:rsidRDefault="00CD31FF" w:rsidP="00CD31F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به محض دريافت فرم شماره ..... درخواست ضمانت نامه به انضمام مدارك قرارداد مربوطه با امضاي كامل صاحبان امضاء ، پيمانكار موظف است حداكثر ظرف مدت دوروز نسبت به دريافت ضمانت نامه اقدام نمايد.</w:t>
      </w:r>
    </w:p>
    <w:p w14:paraId="0A371978" w14:textId="77777777" w:rsidR="00CD31FF" w:rsidRPr="00E107FF" w:rsidRDefault="00CD31FF" w:rsidP="00CD31F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دريافت فسخ و فرمهاي بانكي ضمانت نامه مربوطه به عهده پيمانكار مي باشد.</w:t>
      </w:r>
    </w:p>
    <w:p w14:paraId="7ED8D12E" w14:textId="77777777" w:rsidR="00CD31FF" w:rsidRPr="00E107FF" w:rsidRDefault="00CD31FF" w:rsidP="00CD31F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خريد سفته بابت تكميل مدارك به عهده پيمانكار مي باشد. بديهي است كليه هزينه هاي خريد سفته توسط كارفرما پرداخت خواهد شد.</w:t>
      </w:r>
    </w:p>
    <w:p w14:paraId="5EDDC194" w14:textId="77777777" w:rsidR="00CD31FF" w:rsidRPr="00E107FF" w:rsidRDefault="00CD31FF" w:rsidP="00CD31F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پيمانكار پس از ارائه اسناد تكميل شده به بانك نسبت به دريافت ضمانت نامه و تحويل آن به نماينده كارفرما اقدام مي نمايد.</w:t>
      </w:r>
    </w:p>
    <w:p w14:paraId="7C582BF2" w14:textId="77777777" w:rsidR="00CD31FF" w:rsidRPr="00E107FF" w:rsidRDefault="00CD31FF" w:rsidP="00CD31F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مسئوليت كنترل و محاسبه كارمزد ها و وثائق و مبالغ سپرده شده بابت ضمانت نامه ها را به عهده پيمانكار بوده و تائيد نهايي به عهده كارفرما خواهد بود.</w:t>
      </w:r>
    </w:p>
    <w:p w14:paraId="5D9AD34E" w14:textId="77777777" w:rsidR="00CD31FF" w:rsidRPr="00E107FF" w:rsidRDefault="00CD31FF" w:rsidP="00CD31F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ثبت اطلاعات مربوط به ضمانت نامه ها  در سيستم خزانه داري شركت</w:t>
      </w:r>
    </w:p>
    <w:p w14:paraId="17A942DC" w14:textId="77777777" w:rsidR="00CD31FF" w:rsidRPr="00E107FF" w:rsidRDefault="00CD31FF" w:rsidP="00CD31F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در پايان هر ماهه گزارش كامل ضمانت نامه هاي صادر شده مطابق جدول ذيل به مدير حسابداري كل شركت ارائه مي گردد.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1001"/>
        <w:gridCol w:w="1001"/>
        <w:gridCol w:w="1001"/>
        <w:gridCol w:w="1001"/>
        <w:gridCol w:w="1002"/>
        <w:gridCol w:w="1002"/>
        <w:gridCol w:w="1002"/>
        <w:gridCol w:w="1002"/>
        <w:gridCol w:w="1002"/>
        <w:gridCol w:w="1002"/>
      </w:tblGrid>
      <w:tr w:rsidR="00CD31FF" w:rsidRPr="00E107FF" w14:paraId="1054D6A0" w14:textId="77777777" w:rsidTr="00F52BCA">
        <w:trPr>
          <w:trHeight w:val="1785"/>
        </w:trPr>
        <w:tc>
          <w:tcPr>
            <w:tcW w:w="1001" w:type="dxa"/>
            <w:vAlign w:val="center"/>
          </w:tcPr>
          <w:p w14:paraId="5376BE7F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نام صنعت</w:t>
            </w:r>
          </w:p>
        </w:tc>
        <w:tc>
          <w:tcPr>
            <w:tcW w:w="1001" w:type="dxa"/>
            <w:vAlign w:val="center"/>
          </w:tcPr>
          <w:p w14:paraId="0D770068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شماره ضمانت نامه</w:t>
            </w:r>
          </w:p>
        </w:tc>
        <w:tc>
          <w:tcPr>
            <w:tcW w:w="1001" w:type="dxa"/>
            <w:vAlign w:val="center"/>
          </w:tcPr>
          <w:p w14:paraId="29574955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صدور</w:t>
            </w:r>
          </w:p>
        </w:tc>
        <w:tc>
          <w:tcPr>
            <w:tcW w:w="1001" w:type="dxa"/>
            <w:vAlign w:val="center"/>
          </w:tcPr>
          <w:p w14:paraId="14A51A86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ذينفع</w:t>
            </w:r>
          </w:p>
        </w:tc>
        <w:tc>
          <w:tcPr>
            <w:tcW w:w="1002" w:type="dxa"/>
            <w:vAlign w:val="center"/>
          </w:tcPr>
          <w:p w14:paraId="1CF73596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بانك صادر كننده</w:t>
            </w:r>
          </w:p>
        </w:tc>
        <w:tc>
          <w:tcPr>
            <w:tcW w:w="1002" w:type="dxa"/>
            <w:vAlign w:val="center"/>
          </w:tcPr>
          <w:p w14:paraId="52CF8A17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1002" w:type="dxa"/>
            <w:vAlign w:val="center"/>
          </w:tcPr>
          <w:p w14:paraId="7EF182F2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 سپرده</w:t>
            </w:r>
          </w:p>
        </w:tc>
        <w:tc>
          <w:tcPr>
            <w:tcW w:w="1002" w:type="dxa"/>
            <w:vAlign w:val="center"/>
          </w:tcPr>
          <w:p w14:paraId="12398204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كارمزد</w:t>
            </w:r>
          </w:p>
        </w:tc>
        <w:tc>
          <w:tcPr>
            <w:tcW w:w="1002" w:type="dxa"/>
            <w:vAlign w:val="center"/>
          </w:tcPr>
          <w:p w14:paraId="433D8FEC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ساير وثايثق</w:t>
            </w:r>
          </w:p>
        </w:tc>
        <w:tc>
          <w:tcPr>
            <w:tcW w:w="1002" w:type="dxa"/>
            <w:vAlign w:val="center"/>
          </w:tcPr>
          <w:p w14:paraId="2BC71A9D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سررسيد</w:t>
            </w:r>
          </w:p>
        </w:tc>
      </w:tr>
      <w:tr w:rsidR="00CD31FF" w:rsidRPr="00E107FF" w14:paraId="5D3C4F96" w14:textId="77777777" w:rsidTr="00F52BCA">
        <w:trPr>
          <w:trHeight w:val="607"/>
        </w:trPr>
        <w:tc>
          <w:tcPr>
            <w:tcW w:w="1001" w:type="dxa"/>
            <w:vAlign w:val="center"/>
          </w:tcPr>
          <w:p w14:paraId="21BA6695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1" w:type="dxa"/>
            <w:vAlign w:val="center"/>
          </w:tcPr>
          <w:p w14:paraId="06FE2D49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1" w:type="dxa"/>
            <w:vAlign w:val="center"/>
          </w:tcPr>
          <w:p w14:paraId="601C041D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1" w:type="dxa"/>
            <w:vAlign w:val="center"/>
          </w:tcPr>
          <w:p w14:paraId="2DD6A806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14:paraId="1EF8BFB4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14:paraId="47DF27D8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14:paraId="57085FEF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14:paraId="77554530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14:paraId="1D4C3BD3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14:paraId="109FCB06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3AF29F44" w14:textId="77777777" w:rsidR="00F56AFB" w:rsidRDefault="00F56AFB" w:rsidP="00E107FF">
      <w:pPr>
        <w:pStyle w:val="Heading1"/>
        <w:bidi/>
        <w:rPr>
          <w:rtl/>
          <w:lang w:bidi="fa-IR"/>
        </w:rPr>
      </w:pPr>
    </w:p>
    <w:p w14:paraId="63BF031E" w14:textId="77777777" w:rsidR="00F56AFB" w:rsidRDefault="00F56AFB" w:rsidP="00F56AFB">
      <w:pPr>
        <w:pStyle w:val="Heading1"/>
        <w:bidi/>
        <w:rPr>
          <w:rtl/>
          <w:lang w:bidi="fa-IR"/>
        </w:rPr>
      </w:pPr>
    </w:p>
    <w:p w14:paraId="1B9BBEF3" w14:textId="77777777" w:rsidR="00F56AFB" w:rsidRDefault="00F56AFB" w:rsidP="00F56AFB">
      <w:pPr>
        <w:pStyle w:val="Heading1"/>
        <w:bidi/>
        <w:rPr>
          <w:rtl/>
          <w:lang w:bidi="fa-IR"/>
        </w:rPr>
      </w:pPr>
    </w:p>
    <w:p w14:paraId="579A2D62" w14:textId="77777777" w:rsidR="00F56AFB" w:rsidRDefault="00F56AFB" w:rsidP="00F56AFB">
      <w:pPr>
        <w:pStyle w:val="Heading1"/>
        <w:bidi/>
        <w:rPr>
          <w:rtl/>
          <w:lang w:bidi="fa-IR"/>
        </w:rPr>
      </w:pPr>
    </w:p>
    <w:p w14:paraId="38AF5B3E" w14:textId="77777777" w:rsidR="00F56AFB" w:rsidRDefault="00F56AFB" w:rsidP="00F56AFB">
      <w:pPr>
        <w:bidi/>
        <w:rPr>
          <w:rtl/>
          <w:lang w:bidi="fa-IR"/>
        </w:rPr>
      </w:pPr>
    </w:p>
    <w:p w14:paraId="1502AF00" w14:textId="77777777" w:rsidR="00F56AFB" w:rsidRDefault="00F56AFB" w:rsidP="00F56AFB">
      <w:pPr>
        <w:bidi/>
        <w:rPr>
          <w:rtl/>
          <w:lang w:bidi="fa-IR"/>
        </w:rPr>
      </w:pPr>
    </w:p>
    <w:p w14:paraId="5C9C87FE" w14:textId="77777777" w:rsidR="00F56AFB" w:rsidRDefault="00F56AFB" w:rsidP="00F56AFB">
      <w:pPr>
        <w:bidi/>
        <w:rPr>
          <w:rtl/>
          <w:lang w:bidi="fa-IR"/>
        </w:rPr>
      </w:pPr>
    </w:p>
    <w:p w14:paraId="0ACBEBFD" w14:textId="77777777" w:rsidR="00F56AFB" w:rsidRDefault="00F56AFB" w:rsidP="00F56AFB">
      <w:pPr>
        <w:bidi/>
        <w:rPr>
          <w:rtl/>
          <w:lang w:bidi="fa-IR"/>
        </w:rPr>
      </w:pPr>
    </w:p>
    <w:p w14:paraId="594ACBF3" w14:textId="77777777" w:rsidR="00F56AFB" w:rsidRDefault="00F56AFB" w:rsidP="00F56AFB">
      <w:pPr>
        <w:bidi/>
        <w:rPr>
          <w:rtl/>
          <w:lang w:bidi="fa-IR"/>
        </w:rPr>
      </w:pPr>
    </w:p>
    <w:p w14:paraId="15B59B6B" w14:textId="77777777" w:rsidR="00F56AFB" w:rsidRPr="00F56AFB" w:rsidRDefault="00F56AFB" w:rsidP="00F56AFB">
      <w:pPr>
        <w:bidi/>
        <w:rPr>
          <w:rtl/>
          <w:lang w:bidi="fa-IR"/>
        </w:rPr>
      </w:pPr>
    </w:p>
    <w:p w14:paraId="0D3E7C36" w14:textId="5EBEC50B" w:rsidR="00CD31FF" w:rsidRPr="00E107FF" w:rsidRDefault="00CD31FF" w:rsidP="00F56AFB">
      <w:pPr>
        <w:pStyle w:val="Heading1"/>
        <w:bidi/>
        <w:rPr>
          <w:rtl/>
          <w:lang w:bidi="fa-IR"/>
        </w:rPr>
      </w:pPr>
      <w:r w:rsidRPr="00E107FF">
        <w:rPr>
          <w:rFonts w:hint="cs"/>
          <w:rtl/>
          <w:lang w:bidi="fa-IR"/>
        </w:rPr>
        <w:t>ب) تمديد ضمانت نامه هاي به عهده شركت :</w:t>
      </w:r>
    </w:p>
    <w:p w14:paraId="312FC8DC" w14:textId="77777777" w:rsidR="00CD31FF" w:rsidRPr="00E107FF" w:rsidRDefault="00CD31FF" w:rsidP="00CD31FF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با هماهنگي بانكهاي طرف حساب كارفرما چنانچه درخواست تمديد ضمانت نامه اي توسط كارفرمايان براي بانك ارسال شده باشد پيمانكار موظف است مشخصات ضمانت نامه و هزينه هاي تمديد و مدت درخواستي براي تمديد را از بانك دريافت و به اطلاع كارفرما برساند.</w:t>
      </w:r>
    </w:p>
    <w:p w14:paraId="11395DF7" w14:textId="77777777" w:rsidR="00CD31FF" w:rsidRPr="00E107FF" w:rsidRDefault="00CD31FF" w:rsidP="00CD31FF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ورود اطلاعات ضمانت نامه هاي تمديد شده در سيستم خزانه داري</w:t>
      </w:r>
    </w:p>
    <w:p w14:paraId="60D68F7D" w14:textId="77777777" w:rsidR="00CD31FF" w:rsidRPr="00E107FF" w:rsidRDefault="00CD31FF" w:rsidP="00CD31FF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پس از اخذ مجوز كارفرما براي تمديد ضمانت نامه مراتب را طي هماهنگي با بانك به انجام رساند.</w:t>
      </w:r>
    </w:p>
    <w:p w14:paraId="224BA88C" w14:textId="77777777" w:rsidR="00CD31FF" w:rsidRPr="00E107FF" w:rsidRDefault="00CD31FF" w:rsidP="00CD31FF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مسئوليت كنترل هزينه هاي تمديد زمان مناسب تمديد (براساس مدت تمديد ضمانت نامه) به عهده كارفرما بوده و تائيد نهايي به عهده كارفرما خواهد بود.</w:t>
      </w:r>
    </w:p>
    <w:p w14:paraId="4B8DB92F" w14:textId="77777777" w:rsidR="00CD31FF" w:rsidRPr="00E107FF" w:rsidRDefault="00CD31FF" w:rsidP="00CD31FF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در پايان هر ماهه گزارش كامل ضمانت نامه هاي تمديد شده مطابق جدول ذيل به مدير حسابداري كل شركت ارائه مي گردد.</w:t>
      </w:r>
    </w:p>
    <w:tbl>
      <w:tblPr>
        <w:tblStyle w:val="TableGrid"/>
        <w:bidiVisual/>
        <w:tblW w:w="10206" w:type="dxa"/>
        <w:tblInd w:w="107" w:type="dxa"/>
        <w:tblLook w:val="04A0" w:firstRow="1" w:lastRow="0" w:firstColumn="1" w:lastColumn="0" w:noHBand="0" w:noVBand="1"/>
      </w:tblPr>
      <w:tblGrid>
        <w:gridCol w:w="851"/>
        <w:gridCol w:w="1417"/>
        <w:gridCol w:w="765"/>
        <w:gridCol w:w="653"/>
        <w:gridCol w:w="1174"/>
        <w:gridCol w:w="902"/>
        <w:gridCol w:w="918"/>
        <w:gridCol w:w="930"/>
        <w:gridCol w:w="921"/>
        <w:gridCol w:w="1675"/>
      </w:tblGrid>
      <w:tr w:rsidR="00CD31FF" w:rsidRPr="00E107FF" w14:paraId="68C8C1D6" w14:textId="77777777" w:rsidTr="00F52BCA">
        <w:tc>
          <w:tcPr>
            <w:tcW w:w="851" w:type="dxa"/>
          </w:tcPr>
          <w:p w14:paraId="17060E01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نام صنعت</w:t>
            </w:r>
          </w:p>
        </w:tc>
        <w:tc>
          <w:tcPr>
            <w:tcW w:w="1417" w:type="dxa"/>
          </w:tcPr>
          <w:p w14:paraId="5E53EC3E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شماره ضمانت نامه</w:t>
            </w:r>
          </w:p>
        </w:tc>
        <w:tc>
          <w:tcPr>
            <w:tcW w:w="765" w:type="dxa"/>
          </w:tcPr>
          <w:p w14:paraId="549AE2FC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صدور</w:t>
            </w:r>
          </w:p>
        </w:tc>
        <w:tc>
          <w:tcPr>
            <w:tcW w:w="653" w:type="dxa"/>
          </w:tcPr>
          <w:p w14:paraId="5502BCEE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ذينفع</w:t>
            </w:r>
          </w:p>
        </w:tc>
        <w:tc>
          <w:tcPr>
            <w:tcW w:w="1174" w:type="dxa"/>
          </w:tcPr>
          <w:p w14:paraId="6516D911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بانك صادر كننده</w:t>
            </w:r>
          </w:p>
        </w:tc>
        <w:tc>
          <w:tcPr>
            <w:tcW w:w="902" w:type="dxa"/>
          </w:tcPr>
          <w:p w14:paraId="38923C84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918" w:type="dxa"/>
          </w:tcPr>
          <w:p w14:paraId="5D285789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 سپرده</w:t>
            </w:r>
          </w:p>
        </w:tc>
        <w:tc>
          <w:tcPr>
            <w:tcW w:w="930" w:type="dxa"/>
          </w:tcPr>
          <w:p w14:paraId="6FB31CD3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كارمزد</w:t>
            </w:r>
          </w:p>
        </w:tc>
        <w:tc>
          <w:tcPr>
            <w:tcW w:w="921" w:type="dxa"/>
          </w:tcPr>
          <w:p w14:paraId="4565C6BC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ساير وثايثق</w:t>
            </w:r>
          </w:p>
        </w:tc>
        <w:tc>
          <w:tcPr>
            <w:tcW w:w="1675" w:type="dxa"/>
          </w:tcPr>
          <w:p w14:paraId="6C85EC57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سررسيد براي تمديد جديد</w:t>
            </w:r>
          </w:p>
        </w:tc>
      </w:tr>
      <w:tr w:rsidR="00CD31FF" w:rsidRPr="00E107FF" w14:paraId="248D12D8" w14:textId="77777777" w:rsidTr="00F52BCA">
        <w:tc>
          <w:tcPr>
            <w:tcW w:w="851" w:type="dxa"/>
          </w:tcPr>
          <w:p w14:paraId="78C10EDF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14:paraId="216482F1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65" w:type="dxa"/>
          </w:tcPr>
          <w:p w14:paraId="280009D4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53" w:type="dxa"/>
          </w:tcPr>
          <w:p w14:paraId="2485DF49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4" w:type="dxa"/>
          </w:tcPr>
          <w:p w14:paraId="3ED3C21F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dxa"/>
          </w:tcPr>
          <w:p w14:paraId="5CCAE77E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8" w:type="dxa"/>
          </w:tcPr>
          <w:p w14:paraId="6F1FAA82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30" w:type="dxa"/>
          </w:tcPr>
          <w:p w14:paraId="2CDD1FFC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21" w:type="dxa"/>
          </w:tcPr>
          <w:p w14:paraId="3A20C99C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75" w:type="dxa"/>
          </w:tcPr>
          <w:p w14:paraId="16E32EF4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318B7E4" w14:textId="77777777" w:rsidR="00CD31FF" w:rsidRPr="00E107FF" w:rsidRDefault="00CD31FF" w:rsidP="00CD31FF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7F6EF118" w14:textId="376B111A" w:rsidR="00CD31FF" w:rsidRPr="00E107FF" w:rsidRDefault="00CD31FF" w:rsidP="00D308EB">
      <w:pPr>
        <w:pStyle w:val="Heading1"/>
        <w:bidi/>
        <w:rPr>
          <w:rtl/>
          <w:lang w:bidi="fa-IR"/>
        </w:rPr>
      </w:pPr>
      <w:r w:rsidRPr="00E107FF">
        <w:rPr>
          <w:rFonts w:hint="cs"/>
          <w:rtl/>
          <w:lang w:bidi="fa-IR"/>
        </w:rPr>
        <w:t>ج ) ضمانت نامه هاي به نفع شركت :</w:t>
      </w:r>
    </w:p>
    <w:p w14:paraId="5E24331B" w14:textId="77777777" w:rsidR="00CD31FF" w:rsidRPr="00E107FF" w:rsidRDefault="00CD31FF" w:rsidP="00CD31F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ليست تمامي ضمانت نامه هاي به نفع شركت پس از صدور سند مربوطه تحويل نماينده پيمانكار خواهد شد.</w:t>
      </w:r>
    </w:p>
    <w:p w14:paraId="2DC989B9" w14:textId="77777777" w:rsidR="00CD31FF" w:rsidRPr="00E107FF" w:rsidRDefault="00CD31FF" w:rsidP="00CD31F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پيمانكار موظف است تاريخ سررسيد كليه ضمانت نامه ها را كنترل كرده و مسئوليت عدم تمديد در تاريخ سر رسيد بدون هماهنگي با كارفرما به عهده پيمانكار بوده و تائيد نهايي به عهده كارفرما خواهد بود.</w:t>
      </w:r>
    </w:p>
    <w:p w14:paraId="27B53BCD" w14:textId="77777777" w:rsidR="00CD31FF" w:rsidRPr="00E107FF" w:rsidRDefault="00CD31FF" w:rsidP="00CD31F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پيمانكار حداقل يكماه قبل از تاريخ سر رسيد ضمانت نامه ها، مكاتبات لازم جهت تمديد با بانكهاي صادر كننده را تنظيم و پس از اخذ امضاي مجاز كارفرما به بانك ارسال خواهد نمود.</w:t>
      </w:r>
    </w:p>
    <w:p w14:paraId="6EC3E6C9" w14:textId="77777777" w:rsidR="00CD31FF" w:rsidRPr="00E107FF" w:rsidRDefault="00CD31FF" w:rsidP="00CD31F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مسئوليت پيگيري و دريافت نسخ تمديده از بانكهاي مربوطه به عهده پيمانكار مي باشد.</w:t>
      </w:r>
    </w:p>
    <w:p w14:paraId="6C799983" w14:textId="77777777" w:rsidR="00CD31FF" w:rsidRPr="00E107FF" w:rsidRDefault="00CD31FF" w:rsidP="00CD31F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وزود اطلاعات لازم مربوط به ضمانت نامه هاي تمديد شده در سيستم خزانه داري</w:t>
      </w:r>
    </w:p>
    <w:p w14:paraId="10033765" w14:textId="77777777" w:rsidR="00CD31FF" w:rsidRPr="00E107FF" w:rsidRDefault="00CD31FF" w:rsidP="00CD31F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در پايان هر ماهه گزارش كامل ضمانت نامه هاي تمديد شده مطابق جدول ذيل به مدير حسابداري كل شركت ارائه مي گردد.</w:t>
      </w:r>
    </w:p>
    <w:tbl>
      <w:tblPr>
        <w:tblStyle w:val="TableGrid"/>
        <w:bidiVisual/>
        <w:tblW w:w="9950" w:type="dxa"/>
        <w:tblInd w:w="360" w:type="dxa"/>
        <w:tblLook w:val="04A0" w:firstRow="1" w:lastRow="0" w:firstColumn="1" w:lastColumn="0" w:noHBand="0" w:noVBand="1"/>
      </w:tblPr>
      <w:tblGrid>
        <w:gridCol w:w="1391"/>
        <w:gridCol w:w="1401"/>
        <w:gridCol w:w="1365"/>
        <w:gridCol w:w="1382"/>
        <w:gridCol w:w="1356"/>
        <w:gridCol w:w="1380"/>
        <w:gridCol w:w="1675"/>
      </w:tblGrid>
      <w:tr w:rsidR="00CD31FF" w:rsidRPr="00E107FF" w14:paraId="541BC74A" w14:textId="77777777" w:rsidTr="00F52BCA">
        <w:trPr>
          <w:trHeight w:val="1255"/>
        </w:trPr>
        <w:tc>
          <w:tcPr>
            <w:tcW w:w="1391" w:type="dxa"/>
            <w:vAlign w:val="center"/>
          </w:tcPr>
          <w:p w14:paraId="6670DA75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نام صنعت</w:t>
            </w:r>
          </w:p>
        </w:tc>
        <w:tc>
          <w:tcPr>
            <w:tcW w:w="1401" w:type="dxa"/>
            <w:vAlign w:val="center"/>
          </w:tcPr>
          <w:p w14:paraId="1279A042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شماره ضمانت نامه</w:t>
            </w:r>
          </w:p>
        </w:tc>
        <w:tc>
          <w:tcPr>
            <w:tcW w:w="1365" w:type="dxa"/>
            <w:vAlign w:val="center"/>
          </w:tcPr>
          <w:p w14:paraId="5F05D114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نام متعهد</w:t>
            </w:r>
          </w:p>
        </w:tc>
        <w:tc>
          <w:tcPr>
            <w:tcW w:w="1382" w:type="dxa"/>
            <w:vAlign w:val="center"/>
          </w:tcPr>
          <w:p w14:paraId="7D32C294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بانك صادر كننده</w:t>
            </w:r>
          </w:p>
        </w:tc>
        <w:tc>
          <w:tcPr>
            <w:tcW w:w="1356" w:type="dxa"/>
            <w:vAlign w:val="center"/>
          </w:tcPr>
          <w:p w14:paraId="1F5FB190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1380" w:type="dxa"/>
            <w:vAlign w:val="center"/>
          </w:tcPr>
          <w:p w14:paraId="352B964A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سر رسيد</w:t>
            </w:r>
          </w:p>
        </w:tc>
        <w:tc>
          <w:tcPr>
            <w:tcW w:w="1675" w:type="dxa"/>
            <w:vAlign w:val="center"/>
          </w:tcPr>
          <w:p w14:paraId="64315877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آخرين  تمديد</w:t>
            </w:r>
          </w:p>
        </w:tc>
      </w:tr>
      <w:tr w:rsidR="00CD31FF" w:rsidRPr="00E107FF" w14:paraId="57B203CF" w14:textId="77777777" w:rsidTr="00F52BCA">
        <w:trPr>
          <w:trHeight w:val="553"/>
        </w:trPr>
        <w:tc>
          <w:tcPr>
            <w:tcW w:w="1391" w:type="dxa"/>
            <w:vAlign w:val="center"/>
          </w:tcPr>
          <w:p w14:paraId="48B9379A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01" w:type="dxa"/>
            <w:vAlign w:val="center"/>
          </w:tcPr>
          <w:p w14:paraId="0496E0FF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65" w:type="dxa"/>
            <w:vAlign w:val="center"/>
          </w:tcPr>
          <w:p w14:paraId="2B424625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14:paraId="2889B310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6" w:type="dxa"/>
            <w:vAlign w:val="center"/>
          </w:tcPr>
          <w:p w14:paraId="45A73A70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0" w:type="dxa"/>
            <w:vAlign w:val="center"/>
          </w:tcPr>
          <w:p w14:paraId="3B79BB6C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75" w:type="dxa"/>
            <w:vAlign w:val="center"/>
          </w:tcPr>
          <w:p w14:paraId="4817E4D1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3490CE4" w14:textId="77777777" w:rsidR="00CD31FF" w:rsidRPr="00E107FF" w:rsidRDefault="00CD31FF" w:rsidP="00CD31FF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7BD72E3E" w14:textId="77777777" w:rsidR="00F56AFB" w:rsidRDefault="00F56AFB" w:rsidP="00E107FF">
      <w:pPr>
        <w:pStyle w:val="Heading1"/>
        <w:bidi/>
        <w:rPr>
          <w:rtl/>
          <w:lang w:bidi="fa-IR"/>
        </w:rPr>
      </w:pPr>
    </w:p>
    <w:p w14:paraId="2C3230CD" w14:textId="77777777" w:rsidR="00F56AFB" w:rsidRDefault="00F56AFB" w:rsidP="00F56AFB">
      <w:pPr>
        <w:pStyle w:val="Heading1"/>
        <w:bidi/>
        <w:rPr>
          <w:rtl/>
          <w:lang w:bidi="fa-IR"/>
        </w:rPr>
      </w:pPr>
    </w:p>
    <w:p w14:paraId="048067DD" w14:textId="09160107" w:rsidR="00CD31FF" w:rsidRPr="00E107FF" w:rsidRDefault="00CD31FF" w:rsidP="00F56AFB">
      <w:pPr>
        <w:pStyle w:val="Heading1"/>
        <w:bidi/>
        <w:rPr>
          <w:rtl/>
          <w:lang w:bidi="fa-IR"/>
        </w:rPr>
      </w:pPr>
      <w:r w:rsidRPr="00E107FF">
        <w:rPr>
          <w:rFonts w:hint="cs"/>
          <w:rtl/>
          <w:lang w:bidi="fa-IR"/>
        </w:rPr>
        <w:t>د) ابطال ضمانت نامه ها :</w:t>
      </w:r>
    </w:p>
    <w:p w14:paraId="4D1D4561" w14:textId="77777777" w:rsidR="00CD31FF" w:rsidRPr="00E107FF" w:rsidRDefault="00CD31FF" w:rsidP="00CD31FF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به عهده شركت :</w:t>
      </w:r>
    </w:p>
    <w:p w14:paraId="76FB67A3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ليست كاملي از ضمانت نامه هاي به عهده شركت ماهيانه تهيه و با هماهنگي و كنترل نمايندگان كارفرما نسبت به تهيه ليست ضمانت نامه هاي قابل ابطال و يا كاهش اقدام مي گردد.</w:t>
      </w:r>
    </w:p>
    <w:p w14:paraId="25C3CA68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ليست ضمانت نامه هاي قابل ابطال و يا كاهش ارزش جهت پيگيري دريافت و از كارفرمايان به صورت منظم (ماهيانه) براي مدير هر صنعت ارسال مي گردد.</w:t>
      </w:r>
    </w:p>
    <w:p w14:paraId="6338CABA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لاشه ضمانت نامه هاي ابطالي و يا نامه موافقت كارفرمايان مبني بر كاهش مبلغ ضمانت نامه توسط كارفرما به پيمانكار تحويل خواهد شد.</w:t>
      </w:r>
    </w:p>
    <w:p w14:paraId="14C61E56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مكاتبات لازم با بانك جهت ابطال و يا كاهش ارزش ضمانت نامه توسط پيمانكار تهيه و به امضاء كارفرما خواهد رسيد.</w:t>
      </w:r>
    </w:p>
    <w:p w14:paraId="0F8677C7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پس از ارسال مكاتبات فوق الذكر براي بانك پيگيري لازم جهت انجام موضوع نامه و رد وثايق به شركت توسط پيمانكار صورت مي گيرد.</w:t>
      </w:r>
    </w:p>
    <w:p w14:paraId="34ADB90D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مسئوليت بررسي ميزان وثائق قابل استرداد توسط بانك ، آزاد سازي مبالغ سپرده و برگشت كارمزد هاي اضافي به عهده پيمانكار بوده و تائيد نهايي به عهده كارفرما خواهد بود.</w:t>
      </w:r>
    </w:p>
    <w:p w14:paraId="07A10490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ورود اطلاعات ضمانت نامه هاي ابطال شده و يا كاهش يافته در سيستم خزانه داري</w:t>
      </w:r>
    </w:p>
    <w:p w14:paraId="4738BDD0" w14:textId="77777777" w:rsidR="00CD31FF" w:rsidRPr="00E107FF" w:rsidRDefault="00CD31FF" w:rsidP="00CD31F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در پايان هر ماهه گزارش كامل ضمانت نامه هاي ابطال شده و يا كاهش يافته مطابق جدول ذيل به مدير حسابداري كل شركت ارائه مي گردد.</w:t>
      </w:r>
    </w:p>
    <w:tbl>
      <w:tblPr>
        <w:tblStyle w:val="TableGrid"/>
        <w:bidiVisual/>
        <w:tblW w:w="8846" w:type="dxa"/>
        <w:tblInd w:w="360" w:type="dxa"/>
        <w:tblLook w:val="04A0" w:firstRow="1" w:lastRow="0" w:firstColumn="1" w:lastColumn="0" w:noHBand="0" w:noVBand="1"/>
      </w:tblPr>
      <w:tblGrid>
        <w:gridCol w:w="925"/>
        <w:gridCol w:w="932"/>
        <w:gridCol w:w="908"/>
        <w:gridCol w:w="919"/>
        <w:gridCol w:w="902"/>
        <w:gridCol w:w="918"/>
        <w:gridCol w:w="1114"/>
        <w:gridCol w:w="1114"/>
        <w:gridCol w:w="1114"/>
      </w:tblGrid>
      <w:tr w:rsidR="00CD31FF" w:rsidRPr="00E107FF" w14:paraId="758371DA" w14:textId="77777777" w:rsidTr="00F52BCA">
        <w:tc>
          <w:tcPr>
            <w:tcW w:w="925" w:type="dxa"/>
          </w:tcPr>
          <w:p w14:paraId="66D6A290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نام صنعت</w:t>
            </w:r>
          </w:p>
        </w:tc>
        <w:tc>
          <w:tcPr>
            <w:tcW w:w="932" w:type="dxa"/>
          </w:tcPr>
          <w:p w14:paraId="53274B8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شماره ضمانت نامه</w:t>
            </w:r>
          </w:p>
        </w:tc>
        <w:tc>
          <w:tcPr>
            <w:tcW w:w="908" w:type="dxa"/>
          </w:tcPr>
          <w:p w14:paraId="25892C0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ذينفع</w:t>
            </w:r>
          </w:p>
        </w:tc>
        <w:tc>
          <w:tcPr>
            <w:tcW w:w="919" w:type="dxa"/>
          </w:tcPr>
          <w:p w14:paraId="1A6A9B94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بانك صادر كننده</w:t>
            </w:r>
          </w:p>
        </w:tc>
        <w:tc>
          <w:tcPr>
            <w:tcW w:w="902" w:type="dxa"/>
          </w:tcPr>
          <w:p w14:paraId="06DF357D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918" w:type="dxa"/>
          </w:tcPr>
          <w:p w14:paraId="3C13C325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سر رسيد</w:t>
            </w:r>
          </w:p>
        </w:tc>
        <w:tc>
          <w:tcPr>
            <w:tcW w:w="1114" w:type="dxa"/>
          </w:tcPr>
          <w:p w14:paraId="5D3227E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سپرده آزاد شده</w:t>
            </w:r>
          </w:p>
        </w:tc>
        <w:tc>
          <w:tcPr>
            <w:tcW w:w="1114" w:type="dxa"/>
          </w:tcPr>
          <w:p w14:paraId="68318B01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كارمزد برگشت شده</w:t>
            </w:r>
          </w:p>
        </w:tc>
        <w:tc>
          <w:tcPr>
            <w:tcW w:w="1114" w:type="dxa"/>
          </w:tcPr>
          <w:p w14:paraId="4FAE8725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ميزان وثائق عودت شده </w:t>
            </w:r>
          </w:p>
        </w:tc>
      </w:tr>
      <w:tr w:rsidR="00CD31FF" w:rsidRPr="00E107FF" w14:paraId="38562994" w14:textId="77777777" w:rsidTr="00F52BCA">
        <w:tc>
          <w:tcPr>
            <w:tcW w:w="925" w:type="dxa"/>
          </w:tcPr>
          <w:p w14:paraId="4EB3A91D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32" w:type="dxa"/>
          </w:tcPr>
          <w:p w14:paraId="5D6B8D2F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8" w:type="dxa"/>
          </w:tcPr>
          <w:p w14:paraId="02142124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9" w:type="dxa"/>
          </w:tcPr>
          <w:p w14:paraId="5948061E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dxa"/>
          </w:tcPr>
          <w:p w14:paraId="3B1F94E7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8" w:type="dxa"/>
          </w:tcPr>
          <w:p w14:paraId="45A030E4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14" w:type="dxa"/>
          </w:tcPr>
          <w:p w14:paraId="2D8085E7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14" w:type="dxa"/>
          </w:tcPr>
          <w:p w14:paraId="369DB80D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14" w:type="dxa"/>
          </w:tcPr>
          <w:p w14:paraId="5BAA88FD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1A762E9" w14:textId="77777777" w:rsidR="00F56AFB" w:rsidRDefault="00F56AFB" w:rsidP="00F56AFB">
      <w:pPr>
        <w:pStyle w:val="Heading1"/>
        <w:bidi/>
        <w:rPr>
          <w:rtl/>
          <w:lang w:bidi="fa-IR"/>
        </w:rPr>
      </w:pPr>
    </w:p>
    <w:p w14:paraId="0AB6DCCF" w14:textId="77777777" w:rsidR="00F56AFB" w:rsidRDefault="00F56AFB" w:rsidP="00F56AFB">
      <w:pPr>
        <w:bidi/>
        <w:rPr>
          <w:rtl/>
          <w:lang w:bidi="fa-IR"/>
        </w:rPr>
      </w:pPr>
    </w:p>
    <w:p w14:paraId="0479FC7B" w14:textId="77777777" w:rsidR="00F56AFB" w:rsidRDefault="00F56AFB" w:rsidP="00F56AFB">
      <w:pPr>
        <w:bidi/>
        <w:rPr>
          <w:rtl/>
          <w:lang w:bidi="fa-IR"/>
        </w:rPr>
      </w:pPr>
    </w:p>
    <w:p w14:paraId="2CBF7B5E" w14:textId="77777777" w:rsidR="00F56AFB" w:rsidRDefault="00F56AFB" w:rsidP="00F56AFB">
      <w:pPr>
        <w:bidi/>
        <w:rPr>
          <w:rtl/>
          <w:lang w:bidi="fa-IR"/>
        </w:rPr>
      </w:pPr>
    </w:p>
    <w:p w14:paraId="36E4555F" w14:textId="77777777" w:rsidR="00F56AFB" w:rsidRDefault="00F56AFB" w:rsidP="00F56AFB">
      <w:pPr>
        <w:bidi/>
        <w:rPr>
          <w:rtl/>
          <w:lang w:bidi="fa-IR"/>
        </w:rPr>
      </w:pPr>
    </w:p>
    <w:p w14:paraId="0CED0F86" w14:textId="77777777" w:rsidR="00F56AFB" w:rsidRDefault="00F56AFB" w:rsidP="00F56AFB">
      <w:pPr>
        <w:bidi/>
        <w:rPr>
          <w:rtl/>
          <w:lang w:bidi="fa-IR"/>
        </w:rPr>
      </w:pPr>
    </w:p>
    <w:p w14:paraId="2D07D46A" w14:textId="77777777" w:rsidR="00F56AFB" w:rsidRPr="00F56AFB" w:rsidRDefault="00F56AFB" w:rsidP="00F56AFB">
      <w:pPr>
        <w:bidi/>
        <w:rPr>
          <w:rtl/>
          <w:lang w:bidi="fa-IR"/>
        </w:rPr>
      </w:pPr>
    </w:p>
    <w:p w14:paraId="04DD01DF" w14:textId="77777777" w:rsidR="00F56AFB" w:rsidRDefault="00F56AFB" w:rsidP="00F56AFB">
      <w:pPr>
        <w:pStyle w:val="Heading1"/>
        <w:bidi/>
        <w:rPr>
          <w:rtl/>
          <w:lang w:bidi="fa-IR"/>
        </w:rPr>
      </w:pPr>
    </w:p>
    <w:p w14:paraId="104EDCCA" w14:textId="77777777" w:rsidR="00F56AFB" w:rsidRDefault="00F56AFB" w:rsidP="00F56AFB">
      <w:pPr>
        <w:pStyle w:val="Heading1"/>
        <w:bidi/>
        <w:rPr>
          <w:rtl/>
          <w:lang w:bidi="fa-IR"/>
        </w:rPr>
      </w:pPr>
    </w:p>
    <w:p w14:paraId="160FA7CC" w14:textId="2D9D8D9F" w:rsidR="00CD31FF" w:rsidRPr="00E107FF" w:rsidRDefault="00CD31FF" w:rsidP="00F56AFB">
      <w:pPr>
        <w:pStyle w:val="Heading1"/>
        <w:bidi/>
        <w:rPr>
          <w:rtl/>
          <w:lang w:bidi="fa-IR"/>
        </w:rPr>
      </w:pPr>
      <w:r w:rsidRPr="00E107FF">
        <w:rPr>
          <w:rFonts w:hint="cs"/>
          <w:rtl/>
          <w:lang w:bidi="fa-IR"/>
        </w:rPr>
        <w:t>ضمانت نامه هاي به نفع شركت :</w:t>
      </w:r>
    </w:p>
    <w:p w14:paraId="71A50078" w14:textId="77777777" w:rsidR="00CD31FF" w:rsidRPr="00E107FF" w:rsidRDefault="00CD31FF" w:rsidP="00CD31F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در صورت درخواست كارفرما مبني بر ابطال ضمانت نامه به نفع شركت ، پيمانكار موظف است مكاتبات لازم را جهت ابطال را تنظيم و به امضاء كارفرما رسانده و به بانك مربوطه ارسال نمايد.</w:t>
      </w:r>
    </w:p>
    <w:p w14:paraId="620FE0BF" w14:textId="77777777" w:rsidR="00CD31FF" w:rsidRPr="00E107FF" w:rsidRDefault="00CD31FF" w:rsidP="00CD31F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ورود اطلاعات مربوط به ضمانت نامه هاي ابطال شده در سيستم خزانه داري</w:t>
      </w:r>
    </w:p>
    <w:p w14:paraId="162DE19F" w14:textId="77777777" w:rsidR="00CD31FF" w:rsidRPr="00E107FF" w:rsidRDefault="00CD31FF" w:rsidP="00CD31F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در پايان هر ماهه گزارش كامل ضمانت نامه هاي ابطال شده و يا كاهش يافته مطابق جدول ذيل به مدير حسابداري كل شركت ارائه مي گردد.</w:t>
      </w:r>
    </w:p>
    <w:tbl>
      <w:tblPr>
        <w:tblStyle w:val="TableGrid"/>
        <w:bidiVisual/>
        <w:tblW w:w="8846" w:type="dxa"/>
        <w:tblInd w:w="360" w:type="dxa"/>
        <w:tblLook w:val="04A0" w:firstRow="1" w:lastRow="0" w:firstColumn="1" w:lastColumn="0" w:noHBand="0" w:noVBand="1"/>
      </w:tblPr>
      <w:tblGrid>
        <w:gridCol w:w="925"/>
        <w:gridCol w:w="932"/>
        <w:gridCol w:w="908"/>
        <w:gridCol w:w="919"/>
        <w:gridCol w:w="902"/>
        <w:gridCol w:w="918"/>
        <w:gridCol w:w="1114"/>
        <w:gridCol w:w="1114"/>
        <w:gridCol w:w="1114"/>
      </w:tblGrid>
      <w:tr w:rsidR="00CD31FF" w:rsidRPr="00E107FF" w14:paraId="5C9A0F3C" w14:textId="77777777" w:rsidTr="00F52BCA">
        <w:tc>
          <w:tcPr>
            <w:tcW w:w="925" w:type="dxa"/>
          </w:tcPr>
          <w:p w14:paraId="79354941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نام صنعت</w:t>
            </w:r>
          </w:p>
        </w:tc>
        <w:tc>
          <w:tcPr>
            <w:tcW w:w="932" w:type="dxa"/>
          </w:tcPr>
          <w:p w14:paraId="0C48412C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شماره ضمانت نامه</w:t>
            </w:r>
          </w:p>
        </w:tc>
        <w:tc>
          <w:tcPr>
            <w:tcW w:w="908" w:type="dxa"/>
          </w:tcPr>
          <w:p w14:paraId="4AF8E084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ذينفع</w:t>
            </w:r>
          </w:p>
        </w:tc>
        <w:tc>
          <w:tcPr>
            <w:tcW w:w="919" w:type="dxa"/>
          </w:tcPr>
          <w:p w14:paraId="48CA163F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بانك صادر كننده</w:t>
            </w:r>
          </w:p>
        </w:tc>
        <w:tc>
          <w:tcPr>
            <w:tcW w:w="902" w:type="dxa"/>
          </w:tcPr>
          <w:p w14:paraId="0BC4571E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918" w:type="dxa"/>
          </w:tcPr>
          <w:p w14:paraId="064EC06A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سر رسيد</w:t>
            </w:r>
          </w:p>
        </w:tc>
        <w:tc>
          <w:tcPr>
            <w:tcW w:w="1114" w:type="dxa"/>
          </w:tcPr>
          <w:p w14:paraId="163863EC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سپرده آزاد شده</w:t>
            </w:r>
          </w:p>
        </w:tc>
        <w:tc>
          <w:tcPr>
            <w:tcW w:w="1114" w:type="dxa"/>
          </w:tcPr>
          <w:p w14:paraId="0C5E1E2B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كارمزد برگشت شده</w:t>
            </w:r>
          </w:p>
        </w:tc>
        <w:tc>
          <w:tcPr>
            <w:tcW w:w="1114" w:type="dxa"/>
          </w:tcPr>
          <w:p w14:paraId="11B80B6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ميزان وثائق عودت شده </w:t>
            </w:r>
          </w:p>
        </w:tc>
      </w:tr>
      <w:tr w:rsidR="00CD31FF" w:rsidRPr="00E107FF" w14:paraId="5EAED5C0" w14:textId="77777777" w:rsidTr="00F52BCA">
        <w:tc>
          <w:tcPr>
            <w:tcW w:w="925" w:type="dxa"/>
          </w:tcPr>
          <w:p w14:paraId="1D476011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32" w:type="dxa"/>
          </w:tcPr>
          <w:p w14:paraId="563D3BE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8" w:type="dxa"/>
          </w:tcPr>
          <w:p w14:paraId="062FCA9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9" w:type="dxa"/>
          </w:tcPr>
          <w:p w14:paraId="727BA2C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dxa"/>
          </w:tcPr>
          <w:p w14:paraId="0C206E4F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8" w:type="dxa"/>
          </w:tcPr>
          <w:p w14:paraId="53348139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14" w:type="dxa"/>
          </w:tcPr>
          <w:p w14:paraId="204E4E36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14" w:type="dxa"/>
          </w:tcPr>
          <w:p w14:paraId="771B33AC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14" w:type="dxa"/>
          </w:tcPr>
          <w:p w14:paraId="699A4751" w14:textId="77777777" w:rsidR="00CD31FF" w:rsidRPr="00E107FF" w:rsidRDefault="00CD31FF" w:rsidP="00F52BC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7F287295" w14:textId="77777777" w:rsidR="00CD31FF" w:rsidRPr="00E107FF" w:rsidRDefault="00CD31FF" w:rsidP="00D308EB">
      <w:pPr>
        <w:pStyle w:val="Heading1"/>
        <w:bidi/>
        <w:rPr>
          <w:rtl/>
          <w:lang w:bidi="fa-IR"/>
        </w:rPr>
      </w:pPr>
      <w:r w:rsidRPr="00E107FF">
        <w:rPr>
          <w:rFonts w:hint="cs"/>
          <w:rtl/>
          <w:lang w:bidi="fa-IR"/>
        </w:rPr>
        <w:t>ثبت و نگهداري مستندات :</w:t>
      </w:r>
    </w:p>
    <w:p w14:paraId="4DC0A980" w14:textId="77777777" w:rsidR="00CD31FF" w:rsidRPr="00E107FF" w:rsidRDefault="00CD31FF" w:rsidP="00CD31FF">
      <w:pPr>
        <w:pStyle w:val="ListParagraph"/>
        <w:bidi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1 -ضمانت نامه ها : پيمانكار مستندات مربوط به ضمانت نامه هاي دريافت شده به انضمام كپي ضمانت نامه ها را به صورت مجزادر زونكن مخصوص به تفكيك ذيل بايگاني و نگهداري خواهد كرد و به مجرد درخواست كارفرما مستندات ارائه خواهد شد.</w:t>
      </w:r>
    </w:p>
    <w:p w14:paraId="73337893" w14:textId="77777777" w:rsidR="00CD31FF" w:rsidRPr="00E107FF" w:rsidRDefault="00CD31FF" w:rsidP="00CD31FF">
      <w:pPr>
        <w:pStyle w:val="ListParagraph"/>
        <w:bidi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جاري :</w:t>
      </w:r>
      <w:r w:rsidRPr="00E107FF">
        <w:rPr>
          <w:rFonts w:cs="B Nazanin" w:hint="cs"/>
          <w:sz w:val="24"/>
          <w:szCs w:val="24"/>
          <w:rtl/>
          <w:lang w:bidi="fa-IR"/>
        </w:rPr>
        <w:tab/>
      </w:r>
      <w:r w:rsidRPr="00E107FF">
        <w:rPr>
          <w:rFonts w:cs="B Nazanin" w:hint="cs"/>
          <w:sz w:val="24"/>
          <w:szCs w:val="24"/>
          <w:rtl/>
          <w:lang w:bidi="fa-IR"/>
        </w:rPr>
        <w:tab/>
      </w:r>
      <w:r w:rsidRPr="00E107FF">
        <w:rPr>
          <w:rFonts w:cs="B Nazanin" w:hint="cs"/>
          <w:sz w:val="24"/>
          <w:szCs w:val="24"/>
          <w:rtl/>
          <w:lang w:bidi="fa-IR"/>
        </w:rPr>
        <w:tab/>
      </w:r>
      <w:r w:rsidRPr="00E107FF">
        <w:rPr>
          <w:rFonts w:cs="B Nazanin" w:hint="cs"/>
          <w:sz w:val="24"/>
          <w:szCs w:val="24"/>
          <w:rtl/>
          <w:lang w:bidi="fa-IR"/>
        </w:rPr>
        <w:tab/>
      </w:r>
      <w:r w:rsidRPr="00E107FF">
        <w:rPr>
          <w:rFonts w:cs="B Nazanin" w:hint="cs"/>
          <w:sz w:val="24"/>
          <w:szCs w:val="24"/>
          <w:rtl/>
          <w:lang w:bidi="fa-IR"/>
        </w:rPr>
        <w:tab/>
      </w:r>
    </w:p>
    <w:p w14:paraId="18A5A0E2" w14:textId="77777777" w:rsidR="00CD31FF" w:rsidRPr="00E107FF" w:rsidRDefault="00CD31FF" w:rsidP="00CD31FF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پيش پرداخت</w:t>
      </w:r>
    </w:p>
    <w:p w14:paraId="2519ACC9" w14:textId="77777777" w:rsidR="00CD31FF" w:rsidRPr="00E107FF" w:rsidRDefault="00CD31FF" w:rsidP="00CD31FF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حسن اجراي تعهدات</w:t>
      </w:r>
    </w:p>
    <w:p w14:paraId="650654B6" w14:textId="77777777" w:rsidR="00CD31FF" w:rsidRPr="00E107FF" w:rsidRDefault="00CD31FF" w:rsidP="00CD31FF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حسن انجام كار</w:t>
      </w:r>
    </w:p>
    <w:p w14:paraId="3EECC513" w14:textId="77777777" w:rsidR="00CD31FF" w:rsidRPr="00E107FF" w:rsidRDefault="00CD31FF" w:rsidP="00CD31FF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شركت در مناقصه</w:t>
      </w:r>
    </w:p>
    <w:p w14:paraId="1C514684" w14:textId="77777777" w:rsidR="00CD31FF" w:rsidRPr="00E107FF" w:rsidRDefault="00CD31FF" w:rsidP="00CD31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ابطال شده :</w:t>
      </w:r>
    </w:p>
    <w:p w14:paraId="750AFCE8" w14:textId="77777777" w:rsidR="00CD31FF" w:rsidRPr="00E107FF" w:rsidRDefault="00CD31FF" w:rsidP="00CD31FF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پيش پرداخت</w:t>
      </w:r>
    </w:p>
    <w:p w14:paraId="41955102" w14:textId="77777777" w:rsidR="00CD31FF" w:rsidRPr="00E107FF" w:rsidRDefault="00CD31FF" w:rsidP="00CD31FF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حسن اجراي تعهدات</w:t>
      </w:r>
    </w:p>
    <w:p w14:paraId="185195F7" w14:textId="77777777" w:rsidR="00CD31FF" w:rsidRPr="00E107FF" w:rsidRDefault="00CD31FF" w:rsidP="00CD31FF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حسن انجام كار</w:t>
      </w:r>
    </w:p>
    <w:p w14:paraId="0CF2EF36" w14:textId="77777777" w:rsidR="00CD31FF" w:rsidRPr="00E107FF" w:rsidRDefault="00CD31FF" w:rsidP="00CD31FF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ضمانت نامه هاي شركت در مناقصه</w:t>
      </w:r>
    </w:p>
    <w:p w14:paraId="5ECFB339" w14:textId="77777777" w:rsidR="00CD31FF" w:rsidRPr="00E107FF" w:rsidRDefault="00CD31FF" w:rsidP="00CD31FF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178D211D" w14:textId="77777777" w:rsidR="00F56AFB" w:rsidRDefault="00F56AFB" w:rsidP="002941BF">
      <w:pPr>
        <w:pStyle w:val="ListParagraph"/>
        <w:bidi/>
        <w:ind w:left="-1"/>
        <w:jc w:val="both"/>
        <w:rPr>
          <w:rFonts w:cs="B Nazanin"/>
          <w:sz w:val="24"/>
          <w:szCs w:val="24"/>
          <w:rtl/>
          <w:lang w:bidi="fa-IR"/>
        </w:rPr>
      </w:pPr>
    </w:p>
    <w:p w14:paraId="4A34BB98" w14:textId="77777777" w:rsidR="00F56AFB" w:rsidRDefault="00F56AFB" w:rsidP="00F56AFB">
      <w:pPr>
        <w:pStyle w:val="ListParagraph"/>
        <w:bidi/>
        <w:ind w:left="-1"/>
        <w:jc w:val="both"/>
        <w:rPr>
          <w:rFonts w:cs="B Nazanin"/>
          <w:sz w:val="24"/>
          <w:szCs w:val="24"/>
          <w:rtl/>
          <w:lang w:bidi="fa-IR"/>
        </w:rPr>
      </w:pPr>
    </w:p>
    <w:p w14:paraId="7548990B" w14:textId="77777777" w:rsidR="00F56AFB" w:rsidRDefault="00F56AFB" w:rsidP="00F56AFB">
      <w:pPr>
        <w:pStyle w:val="ListParagraph"/>
        <w:bidi/>
        <w:ind w:left="-1"/>
        <w:jc w:val="both"/>
        <w:rPr>
          <w:rFonts w:cs="B Nazanin"/>
          <w:sz w:val="24"/>
          <w:szCs w:val="24"/>
          <w:rtl/>
          <w:lang w:bidi="fa-IR"/>
        </w:rPr>
      </w:pPr>
    </w:p>
    <w:p w14:paraId="7133CE61" w14:textId="77777777" w:rsidR="00F56AFB" w:rsidRDefault="00F56AFB" w:rsidP="00F56AFB">
      <w:pPr>
        <w:pStyle w:val="ListParagraph"/>
        <w:bidi/>
        <w:ind w:left="-1"/>
        <w:jc w:val="both"/>
        <w:rPr>
          <w:rFonts w:cs="B Nazanin"/>
          <w:sz w:val="24"/>
          <w:szCs w:val="24"/>
          <w:rtl/>
          <w:lang w:bidi="fa-IR"/>
        </w:rPr>
      </w:pPr>
    </w:p>
    <w:p w14:paraId="5B03DD25" w14:textId="77777777" w:rsidR="00F56AFB" w:rsidRDefault="00F56AFB" w:rsidP="00F56AFB">
      <w:pPr>
        <w:pStyle w:val="ListParagraph"/>
        <w:bidi/>
        <w:ind w:left="-1"/>
        <w:jc w:val="both"/>
        <w:rPr>
          <w:rFonts w:cs="B Nazanin"/>
          <w:sz w:val="24"/>
          <w:szCs w:val="24"/>
          <w:rtl/>
          <w:lang w:bidi="fa-IR"/>
        </w:rPr>
      </w:pPr>
    </w:p>
    <w:p w14:paraId="604342D3" w14:textId="77777777" w:rsidR="00F56AFB" w:rsidRDefault="00F56AFB" w:rsidP="00F56AFB">
      <w:pPr>
        <w:pStyle w:val="ListParagraph"/>
        <w:bidi/>
        <w:ind w:left="-1"/>
        <w:jc w:val="both"/>
        <w:rPr>
          <w:rFonts w:cs="B Nazanin"/>
          <w:sz w:val="24"/>
          <w:szCs w:val="24"/>
          <w:rtl/>
          <w:lang w:bidi="fa-IR"/>
        </w:rPr>
      </w:pPr>
    </w:p>
    <w:p w14:paraId="6C9D467F" w14:textId="3E47B6F9" w:rsidR="00CD31FF" w:rsidRPr="002941BF" w:rsidRDefault="00CD31FF" w:rsidP="00F56AFB">
      <w:pPr>
        <w:pStyle w:val="ListParagraph"/>
        <w:bidi/>
        <w:ind w:left="-1"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2- اعتبارات  اسنادي پيمانكار : يك نسخه از كليه مدارك و مستندات تكميل و ارائه شده به بانك جهت هر اعتبار اسنادي  به انضمام مدارك مربوط به ترخيص كالا و فيش هاي برداشت بانكي و مستندات اعتبارات اسنادي به تفكيك هر اعتبار در پرونده جداگانه نگهداري و به مجرد نياز كارفرما به كارفرما ارائه نمايد.</w:t>
      </w:r>
    </w:p>
    <w:p w14:paraId="68A664A7" w14:textId="77777777" w:rsidR="00CD31FF" w:rsidRPr="00E107FF" w:rsidRDefault="00CD31FF" w:rsidP="00D308EB">
      <w:pPr>
        <w:pStyle w:val="Heading1"/>
        <w:bidi/>
        <w:rPr>
          <w:lang w:bidi="fa-IR"/>
        </w:rPr>
      </w:pPr>
      <w:r w:rsidRPr="00E107FF">
        <w:rPr>
          <w:rFonts w:hint="cs"/>
          <w:rtl/>
          <w:lang w:bidi="fa-IR"/>
        </w:rPr>
        <w:t>4-تهيه و تايپ گزرشات موضوع قرارداد :</w:t>
      </w:r>
    </w:p>
    <w:p w14:paraId="527057DF" w14:textId="77777777" w:rsidR="00CD31FF" w:rsidRPr="00E107FF" w:rsidRDefault="00CD31FF" w:rsidP="00CD31FF">
      <w:pPr>
        <w:bidi/>
        <w:ind w:left="364"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گزارشات ذيل بنا به درخواست كارفرما در مقاطع مورد نياز تهيه و در اختيار نماينده كارفرما خواهد گذاشت.</w:t>
      </w:r>
    </w:p>
    <w:p w14:paraId="3AE7F3DB" w14:textId="77777777" w:rsidR="00CD31FF" w:rsidRPr="00E107FF" w:rsidRDefault="00CD31FF" w:rsidP="00CD31FF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گزارش ضمانت نامه ها</w:t>
      </w:r>
    </w:p>
    <w:p w14:paraId="6F82FD56" w14:textId="77777777" w:rsidR="00CD31FF" w:rsidRPr="00E107FF" w:rsidRDefault="00CD31FF" w:rsidP="00CD31FF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گزارش اعتبارات اسنادي</w:t>
      </w:r>
    </w:p>
    <w:p w14:paraId="38D23233" w14:textId="55B5EE6E" w:rsidR="00CD31FF" w:rsidRPr="00E107FF" w:rsidRDefault="00CD31FF" w:rsidP="002941B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گزارشات فوق در نرم افزارهاي اكسل و پاور پوينت با نظارت كارفرما و ثبت اطلاعات به ريز موارد خواسته شده قابل ارائه خواهد بود.</w:t>
      </w:r>
    </w:p>
    <w:p w14:paraId="72DC9242" w14:textId="77777777" w:rsidR="00CD31FF" w:rsidRPr="00E107FF" w:rsidRDefault="00CD31FF" w:rsidP="00D308EB">
      <w:pPr>
        <w:pStyle w:val="Heading1"/>
        <w:bidi/>
        <w:rPr>
          <w:rtl/>
          <w:lang w:bidi="fa-IR"/>
        </w:rPr>
      </w:pPr>
      <w:r w:rsidRPr="00E107FF">
        <w:rPr>
          <w:rFonts w:hint="cs"/>
          <w:rtl/>
          <w:lang w:bidi="fa-IR"/>
        </w:rPr>
        <w:t>گشايش اعتبارات اسنادي :</w:t>
      </w:r>
    </w:p>
    <w:p w14:paraId="12E3F5F9" w14:textId="77777777" w:rsidR="00CD31FF" w:rsidRPr="00E107FF" w:rsidRDefault="00CD31FF" w:rsidP="00CD31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مراحل كار :</w:t>
      </w:r>
    </w:p>
    <w:p w14:paraId="4E601F02" w14:textId="77777777" w:rsidR="00CD31FF" w:rsidRPr="00E107FF" w:rsidRDefault="00CD31FF" w:rsidP="00CD31F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مشخصات پرونده خريد خارج كالا پس از تكميل مجوزهاي خريد تحويل پيمانكار مي گردد. پيمانكار موظف است فرمها و نسخ مدارك لازم جهت گشايش اعتبارات اسنادي از بانك طرف قرارداد تهيه و پس از تكميل مدارك و تهيه وثائق مربوطه (خريد سفته و ...) جهت امضاء صاحبان امضاء ارسال مي نمايد.</w:t>
      </w:r>
    </w:p>
    <w:p w14:paraId="5892697D" w14:textId="77777777" w:rsidR="00CD31FF" w:rsidRPr="00E107FF" w:rsidRDefault="00CD31FF" w:rsidP="00CD31F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مدارك پس از امضاء توسط پيمانكار به بانك ارسال و نسب به انجام كليه امور بانكي مربوط به گشايش اعتبارات اقدام مي نمايد</w:t>
      </w:r>
    </w:p>
    <w:p w14:paraId="03E5D17B" w14:textId="77777777" w:rsidR="00CD31FF" w:rsidRPr="00E107FF" w:rsidRDefault="00CD31FF" w:rsidP="00CD31F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مسئوليت تطابق شرايط ارائه تسهيلات اعم از ميزان وثيقه ، سپرده نقدي‌،‌كارمزد و بهره و ... با مصوبه اعتبار دهي بانك به شركت صنايع الكترواپتيك صا ايران به عهده پيمانكار مي باشد.</w:t>
      </w:r>
    </w:p>
    <w:p w14:paraId="22A212D5" w14:textId="77777777" w:rsidR="00CD31FF" w:rsidRPr="00E107FF" w:rsidRDefault="00CD31FF" w:rsidP="00CD31F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پيمانكار موظف است ماهيان گزارشي شامل اعتبارات اسنادي گزارش شده را مطابق با جدول ذيل به كارفرما ارائه نمايد.</w:t>
      </w:r>
    </w:p>
    <w:p w14:paraId="3EB9433B" w14:textId="77777777" w:rsidR="00CD31FF" w:rsidRPr="00E107FF" w:rsidRDefault="00CD31FF" w:rsidP="00CD31FF">
      <w:pPr>
        <w:pStyle w:val="ListParagraph"/>
        <w:bidi/>
        <w:jc w:val="both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9816" w:type="dxa"/>
        <w:tblInd w:w="421" w:type="dxa"/>
        <w:tblLook w:val="04A0" w:firstRow="1" w:lastRow="0" w:firstColumn="1" w:lastColumn="0" w:noHBand="0" w:noVBand="1"/>
      </w:tblPr>
      <w:tblGrid>
        <w:gridCol w:w="1372"/>
        <w:gridCol w:w="1382"/>
        <w:gridCol w:w="1347"/>
        <w:gridCol w:w="1363"/>
        <w:gridCol w:w="1338"/>
        <w:gridCol w:w="1362"/>
        <w:gridCol w:w="1652"/>
      </w:tblGrid>
      <w:tr w:rsidR="00CD31FF" w:rsidRPr="00E107FF" w14:paraId="5747AF49" w14:textId="77777777" w:rsidTr="00F52BCA">
        <w:trPr>
          <w:trHeight w:val="1127"/>
        </w:trPr>
        <w:tc>
          <w:tcPr>
            <w:tcW w:w="1372" w:type="dxa"/>
            <w:vAlign w:val="center"/>
          </w:tcPr>
          <w:p w14:paraId="6454FDB5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ذينفع اعتبار</w:t>
            </w:r>
          </w:p>
        </w:tc>
        <w:tc>
          <w:tcPr>
            <w:tcW w:w="1382" w:type="dxa"/>
            <w:vAlign w:val="center"/>
          </w:tcPr>
          <w:p w14:paraId="2B95E957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مبلغ تسهيلات</w:t>
            </w:r>
          </w:p>
        </w:tc>
        <w:tc>
          <w:tcPr>
            <w:tcW w:w="1347" w:type="dxa"/>
            <w:vAlign w:val="center"/>
          </w:tcPr>
          <w:p w14:paraId="31256741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كارمزد مصوب</w:t>
            </w:r>
          </w:p>
        </w:tc>
        <w:tc>
          <w:tcPr>
            <w:tcW w:w="1363" w:type="dxa"/>
            <w:vAlign w:val="center"/>
          </w:tcPr>
          <w:p w14:paraId="02F6E862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نرخ بهره</w:t>
            </w:r>
          </w:p>
        </w:tc>
        <w:tc>
          <w:tcPr>
            <w:tcW w:w="1338" w:type="dxa"/>
            <w:vAlign w:val="center"/>
          </w:tcPr>
          <w:p w14:paraId="553D9AD1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مدت  </w:t>
            </w:r>
            <w:r w:rsidRPr="00E107FF">
              <w:rPr>
                <w:rFonts w:cs="B Nazanin"/>
                <w:sz w:val="24"/>
                <w:szCs w:val="24"/>
                <w:lang w:bidi="fa-IR"/>
              </w:rPr>
              <w:t>LC</w:t>
            </w:r>
          </w:p>
        </w:tc>
        <w:tc>
          <w:tcPr>
            <w:tcW w:w="1362" w:type="dxa"/>
            <w:vAlign w:val="center"/>
          </w:tcPr>
          <w:p w14:paraId="37692C01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نام صنعت</w:t>
            </w:r>
          </w:p>
        </w:tc>
        <w:tc>
          <w:tcPr>
            <w:tcW w:w="1652" w:type="dxa"/>
            <w:vAlign w:val="center"/>
          </w:tcPr>
          <w:p w14:paraId="58C9F84E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107FF">
              <w:rPr>
                <w:rFonts w:cs="B Nazanin" w:hint="cs"/>
                <w:sz w:val="24"/>
                <w:szCs w:val="24"/>
                <w:rtl/>
                <w:lang w:bidi="fa-IR"/>
              </w:rPr>
              <w:t>تاريخ سررسيد</w:t>
            </w:r>
          </w:p>
        </w:tc>
      </w:tr>
      <w:tr w:rsidR="00CD31FF" w:rsidRPr="00E107FF" w14:paraId="39D6EDBB" w14:textId="77777777" w:rsidTr="00F52BCA">
        <w:trPr>
          <w:trHeight w:val="564"/>
        </w:trPr>
        <w:tc>
          <w:tcPr>
            <w:tcW w:w="1372" w:type="dxa"/>
            <w:vAlign w:val="center"/>
          </w:tcPr>
          <w:p w14:paraId="741C7362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14:paraId="02837E13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7" w:type="dxa"/>
            <w:vAlign w:val="center"/>
          </w:tcPr>
          <w:p w14:paraId="098861F8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63" w:type="dxa"/>
            <w:vAlign w:val="center"/>
          </w:tcPr>
          <w:p w14:paraId="50230A03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38" w:type="dxa"/>
            <w:vAlign w:val="center"/>
          </w:tcPr>
          <w:p w14:paraId="6B43F849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62" w:type="dxa"/>
            <w:vAlign w:val="center"/>
          </w:tcPr>
          <w:p w14:paraId="2998E5F5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52" w:type="dxa"/>
            <w:vAlign w:val="center"/>
          </w:tcPr>
          <w:p w14:paraId="69BAAEF5" w14:textId="77777777" w:rsidR="00CD31FF" w:rsidRPr="00E107FF" w:rsidRDefault="00CD31FF" w:rsidP="00F52B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056AFB06" w14:textId="77777777" w:rsidR="00CD31FF" w:rsidRPr="00E107FF" w:rsidRDefault="00CD31FF" w:rsidP="00CD31FF">
      <w:pPr>
        <w:pStyle w:val="ListParagraph"/>
        <w:bidi/>
        <w:jc w:val="both"/>
        <w:rPr>
          <w:rFonts w:cs="B Nazanin"/>
          <w:sz w:val="24"/>
          <w:szCs w:val="24"/>
          <w:lang w:bidi="fa-IR"/>
        </w:rPr>
      </w:pPr>
    </w:p>
    <w:p w14:paraId="742CD1B8" w14:textId="77777777" w:rsidR="00CD31FF" w:rsidRDefault="00CD31FF" w:rsidP="00CD31F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 xml:space="preserve">در زمان رسيد كالاهاي موضوع اعتبار اسنادي پيمانكار مدارك و مستندات لازم جهت تائيد از بانك دريافت و پس از تكميل و اخذ امضاهاي مجاز كارفرما، جهت پرداخت مبلغ  </w:t>
      </w:r>
      <w:r w:rsidRPr="00E107FF">
        <w:rPr>
          <w:rFonts w:cs="B Nazanin"/>
          <w:sz w:val="24"/>
          <w:szCs w:val="24"/>
          <w:lang w:bidi="fa-IR"/>
        </w:rPr>
        <w:t xml:space="preserve">LC </w:t>
      </w:r>
      <w:r w:rsidRPr="00E107FF">
        <w:rPr>
          <w:rFonts w:cs="B Nazanin" w:hint="cs"/>
          <w:sz w:val="24"/>
          <w:szCs w:val="24"/>
          <w:rtl/>
          <w:lang w:bidi="fa-IR"/>
        </w:rPr>
        <w:t xml:space="preserve">  به ذينفع به بانك ارسال مي نمايد.</w:t>
      </w:r>
    </w:p>
    <w:p w14:paraId="5D5D20BF" w14:textId="77777777" w:rsidR="00215AD1" w:rsidRDefault="00215AD1" w:rsidP="00215AD1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3DF3FAB7" w14:textId="77777777" w:rsidR="00215AD1" w:rsidRDefault="00215AD1" w:rsidP="00215AD1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3B6588CD" w14:textId="77777777" w:rsidR="00215AD1" w:rsidRPr="00215AD1" w:rsidRDefault="00215AD1" w:rsidP="00215AD1">
      <w:pPr>
        <w:bidi/>
        <w:jc w:val="both"/>
        <w:rPr>
          <w:rFonts w:cs="B Nazanin"/>
          <w:sz w:val="24"/>
          <w:szCs w:val="24"/>
          <w:lang w:bidi="fa-IR"/>
        </w:rPr>
      </w:pPr>
    </w:p>
    <w:p w14:paraId="7676770D" w14:textId="77777777" w:rsidR="00CD31FF" w:rsidRPr="00E107FF" w:rsidRDefault="00CD31FF" w:rsidP="00CD31F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مسئوليت كنترل مبالغ پرداخت شده به ذينفع ، كارمزد هاي برداشتي و وضعيت نهايي ميزان قابل پرداخت در سر رسيد به عهده پيمانكار بوده و تائيد نهايي كليه مراحل انجام كار به عهده  كارفرما مي باشد.</w:t>
      </w:r>
    </w:p>
    <w:p w14:paraId="695D2F5C" w14:textId="251DED1D" w:rsidR="00CD31FF" w:rsidRPr="00E107FF" w:rsidRDefault="00CD31FF" w:rsidP="00CD31F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E107FF">
        <w:rPr>
          <w:rFonts w:cs="B Nazanin" w:hint="cs"/>
          <w:sz w:val="24"/>
          <w:szCs w:val="24"/>
          <w:rtl/>
          <w:lang w:bidi="fa-IR"/>
        </w:rPr>
        <w:t>پيمانكار موظف است گزارش كاملي از كالاهاي خريداري شده در قالب اعتبارات اسنادي در هر ماه و مبالغ و كارمزد هاي برداشد شده توسط بانك به كارفرما ارائه دهد.</w:t>
      </w:r>
    </w:p>
    <w:sectPr w:rsidR="00CD31FF" w:rsidRPr="00E107FF" w:rsidSect="00E469EE">
      <w:headerReference w:type="default" r:id="rId7"/>
      <w:pgSz w:w="12240" w:h="15840"/>
      <w:pgMar w:top="1135" w:right="900" w:bottom="851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05806" w14:textId="77777777" w:rsidR="003872DD" w:rsidRDefault="003872DD" w:rsidP="00F56AFB">
      <w:pPr>
        <w:spacing w:after="0" w:line="240" w:lineRule="auto"/>
      </w:pPr>
      <w:r>
        <w:separator/>
      </w:r>
    </w:p>
  </w:endnote>
  <w:endnote w:type="continuationSeparator" w:id="0">
    <w:p w14:paraId="1F91658A" w14:textId="77777777" w:rsidR="003872DD" w:rsidRDefault="003872DD" w:rsidP="00F56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38497" w14:textId="77777777" w:rsidR="003872DD" w:rsidRDefault="003872DD" w:rsidP="00F56AFB">
      <w:pPr>
        <w:spacing w:after="0" w:line="240" w:lineRule="auto"/>
      </w:pPr>
      <w:r>
        <w:separator/>
      </w:r>
    </w:p>
  </w:footnote>
  <w:footnote w:type="continuationSeparator" w:id="0">
    <w:p w14:paraId="7FFBDE17" w14:textId="77777777" w:rsidR="003872DD" w:rsidRDefault="003872DD" w:rsidP="00F56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13E4F" w14:textId="16BA2923" w:rsidR="00F56AFB" w:rsidRDefault="00F56AFB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C8DBFC" wp14:editId="38B7C3B8">
              <wp:simplePos x="0" y="0"/>
              <wp:positionH relativeFrom="margin">
                <wp:posOffset>5545455</wp:posOffset>
              </wp:positionH>
              <wp:positionV relativeFrom="paragraph">
                <wp:posOffset>83820</wp:posOffset>
              </wp:positionV>
              <wp:extent cx="1000125" cy="942975"/>
              <wp:effectExtent l="0" t="0" r="28575" b="28575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94297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A9C6B" w14:textId="77777777" w:rsidR="00F56AFB" w:rsidRDefault="00F56AFB" w:rsidP="00F56AFB">
                          <w:pPr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EC8DBFC" id="Oval 2" o:spid="_x0000_s1026" style="position:absolute;margin-left:436.65pt;margin-top:6.6pt;width:78.75pt;height:7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" fillcolor="white [3201]" strokecolor="black [3200]" strokeweight="1pt">
              <v:stroke joinstyle="miter"/>
              <v:textbox>
                <w:txbxContent>
                  <w:p w14:paraId="31AA9C6B" w14:textId="77777777" w:rsidR="00F56AFB" w:rsidRDefault="00F56AFB" w:rsidP="00F56AFB">
                    <w:pPr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F3EA30" wp14:editId="16544B0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7AFD01" w14:textId="77777777" w:rsidR="00F56AFB" w:rsidRDefault="00F56AFB" w:rsidP="00F56AFB">
                          <w:pPr>
                            <w:bidi/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4048D2E0" w14:textId="77777777" w:rsidR="00F56AFB" w:rsidRDefault="00F56AFB" w:rsidP="00F56AFB">
                          <w:pPr>
                            <w:bidi/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44CEA81A" w14:textId="77777777" w:rsidR="00F56AFB" w:rsidRDefault="00F56AFB" w:rsidP="00F56AFB">
                          <w:pPr>
                            <w:bidi/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F3EA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.7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" filled="f" stroked="f">
              <v:textbox>
                <w:txbxContent>
                  <w:p w14:paraId="237AFD01" w14:textId="77777777" w:rsidR="00F56AFB" w:rsidRDefault="00F56AFB" w:rsidP="00F56AFB">
                    <w:pPr>
                      <w:bidi/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4048D2E0" w14:textId="77777777" w:rsidR="00F56AFB" w:rsidRDefault="00F56AFB" w:rsidP="00F56AFB">
                    <w:pPr>
                      <w:bidi/>
                      <w:spacing w:after="160"/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44CEA81A" w14:textId="77777777" w:rsidR="00F56AFB" w:rsidRDefault="00F56AFB" w:rsidP="00F56AFB">
                    <w:pPr>
                      <w:bidi/>
                      <w:spacing w:after="160"/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02DC"/>
    <w:multiLevelType w:val="hybridMultilevel"/>
    <w:tmpl w:val="FAAC46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1081F"/>
    <w:multiLevelType w:val="hybridMultilevel"/>
    <w:tmpl w:val="8A66F32E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C4F45"/>
    <w:multiLevelType w:val="hybridMultilevel"/>
    <w:tmpl w:val="1CDC8752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B45C5"/>
    <w:multiLevelType w:val="hybridMultilevel"/>
    <w:tmpl w:val="C4C41B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90DE2"/>
    <w:multiLevelType w:val="hybridMultilevel"/>
    <w:tmpl w:val="91A6F90C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42A91355"/>
    <w:multiLevelType w:val="hybridMultilevel"/>
    <w:tmpl w:val="AAE83122"/>
    <w:lvl w:ilvl="0" w:tplc="04090011">
      <w:start w:val="1"/>
      <w:numFmt w:val="decimal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6967661E"/>
    <w:multiLevelType w:val="hybridMultilevel"/>
    <w:tmpl w:val="755CE270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9143D"/>
    <w:multiLevelType w:val="hybridMultilevel"/>
    <w:tmpl w:val="20DE4E2E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13A06"/>
    <w:multiLevelType w:val="hybridMultilevel"/>
    <w:tmpl w:val="58E4ABD2"/>
    <w:lvl w:ilvl="0" w:tplc="D188F0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6902238">
    <w:abstractNumId w:val="6"/>
  </w:num>
  <w:num w:numId="2" w16cid:durableId="1801147206">
    <w:abstractNumId w:val="7"/>
  </w:num>
  <w:num w:numId="3" w16cid:durableId="71320093">
    <w:abstractNumId w:val="2"/>
  </w:num>
  <w:num w:numId="4" w16cid:durableId="2089107913">
    <w:abstractNumId w:val="1"/>
  </w:num>
  <w:num w:numId="5" w16cid:durableId="2129467530">
    <w:abstractNumId w:val="8"/>
  </w:num>
  <w:num w:numId="6" w16cid:durableId="1181318860">
    <w:abstractNumId w:val="5"/>
  </w:num>
  <w:num w:numId="7" w16cid:durableId="1963071253">
    <w:abstractNumId w:val="3"/>
  </w:num>
  <w:num w:numId="8" w16cid:durableId="2050259172">
    <w:abstractNumId w:val="4"/>
  </w:num>
  <w:num w:numId="9" w16cid:durableId="62431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78"/>
    <w:rsid w:val="000900B8"/>
    <w:rsid w:val="00215AD1"/>
    <w:rsid w:val="002941BF"/>
    <w:rsid w:val="00376758"/>
    <w:rsid w:val="003872DD"/>
    <w:rsid w:val="00486978"/>
    <w:rsid w:val="00601080"/>
    <w:rsid w:val="00763953"/>
    <w:rsid w:val="00941C98"/>
    <w:rsid w:val="00C54C61"/>
    <w:rsid w:val="00CD0378"/>
    <w:rsid w:val="00CD31FF"/>
    <w:rsid w:val="00D03A5F"/>
    <w:rsid w:val="00D308EB"/>
    <w:rsid w:val="00DA2845"/>
    <w:rsid w:val="00E107FF"/>
    <w:rsid w:val="00F5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73CDE"/>
  <w15:chartTrackingRefBased/>
  <w15:docId w15:val="{96AD70F7-0321-4FB9-98E3-AB696939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1FF"/>
    <w:pPr>
      <w:spacing w:after="200" w:line="276" w:lineRule="auto"/>
    </w:pPr>
    <w:rPr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08EB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2E74B5" w:themeColor="accent1" w:themeShade="BF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1FF"/>
    <w:pPr>
      <w:ind w:left="720"/>
      <w:contextualSpacing/>
    </w:pPr>
  </w:style>
  <w:style w:type="table" w:styleId="TableGrid">
    <w:name w:val="Table Grid"/>
    <w:basedOn w:val="TableNormal"/>
    <w:uiPriority w:val="59"/>
    <w:rsid w:val="00CD31FF"/>
    <w:pPr>
      <w:spacing w:after="0" w:line="240" w:lineRule="auto"/>
    </w:pPr>
    <w:rPr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308EB"/>
    <w:rPr>
      <w:rFonts w:asciiTheme="majorHAnsi" w:eastAsiaTheme="majorEastAsia" w:hAnsiTheme="majorHAnsi" w:cs="B Titr"/>
      <w:color w:val="2E74B5" w:themeColor="accent1" w:themeShade="BF"/>
      <w:sz w:val="32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56A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AFB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56A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AFB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8</cp:revision>
  <dcterms:created xsi:type="dcterms:W3CDTF">2023-12-11T15:59:00Z</dcterms:created>
  <dcterms:modified xsi:type="dcterms:W3CDTF">2024-08-10T07:27:00Z</dcterms:modified>
</cp:coreProperties>
</file>